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an Ophthalmologist</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Independent Medical Peer Review Board</w:t>
      </w:r>
    </w:p>
    <w:bookmarkEnd w:id="20"/>
    <w:bookmarkStart w:id="21" w:name="introduction"/>
    <w:p>
      <w:pPr>
        <w:pStyle w:val="Heading2"/>
      </w:pPr>
      <w:r>
        <w:t xml:space="preserve">1. Introduction</w:t>
      </w:r>
    </w:p>
    <w:p>
      <w:pPr>
        <w:pStyle w:val="FirstParagraph"/>
      </w:pPr>
      <w:r>
        <w:t xml:space="preserve">This Peer Review Report has been prepared to assess the clinical competence, professional conduct, and overall quality of care provided by an Ophthalmologist practicing in France Lyon. The purpose of this evaluation is to ensure that the highest standards of medical practice are maintained within the region, aligning with both national healthcare regulations and international best practices in ophthalmology. The review process involved a comprehensive analysis of patient records, clinical outcomes, adherence to protocols, and feedback from colleagues and patients.</w:t>
      </w:r>
    </w:p>
    <w:p>
      <w:pPr>
        <w:pStyle w:val="BodyText"/>
      </w:pPr>
      <w:r>
        <w:t xml:space="preserve">The importance of such evaluations cannot be overstated, particularly in a specialized field like ophthalmology, where precision and expertise are critical to preserving and enhancing patients' vision. France Lyon, as a major healthcare hub in France, demands that its medical professionals uphold rigorous standards to serve its diverse population effectively.</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w:t>
      </w:r>
    </w:p>
    <w:p>
      <w:pPr>
        <w:numPr>
          <w:ilvl w:val="0"/>
          <w:numId w:val="1001"/>
        </w:numPr>
        <w:pStyle w:val="Compact"/>
      </w:pPr>
      <w:r>
        <w:t xml:space="preserve">Clinical competence and diagnostic accuracy.</w:t>
      </w:r>
    </w:p>
    <w:p>
      <w:pPr>
        <w:numPr>
          <w:ilvl w:val="0"/>
          <w:numId w:val="1001"/>
        </w:numPr>
        <w:pStyle w:val="Compact"/>
      </w:pPr>
      <w:r>
        <w:t xml:space="preserve">Adherence to evidence-based treatment protocols.</w:t>
      </w:r>
    </w:p>
    <w:p>
      <w:pPr>
        <w:numPr>
          <w:ilvl w:val="0"/>
          <w:numId w:val="1001"/>
        </w:numPr>
        <w:pStyle w:val="Compact"/>
      </w:pPr>
      <w:r>
        <w:t xml:space="preserve">Patient communication and satisfaction.</w:t>
      </w:r>
    </w:p>
    <w:p>
      <w:pPr>
        <w:numPr>
          <w:ilvl w:val="0"/>
          <w:numId w:val="1001"/>
        </w:numPr>
        <w:pStyle w:val="Compact"/>
      </w:pPr>
      <w:r>
        <w:t xml:space="preserve">Professional collaboration and teamwork.</w:t>
      </w:r>
    </w:p>
    <w:p>
      <w:pPr>
        <w:numPr>
          <w:ilvl w:val="0"/>
          <w:numId w:val="1001"/>
        </w:numPr>
        <w:pStyle w:val="Compact"/>
      </w:pPr>
      <w:r>
        <w:t xml:space="preserve">Compliance with legal and ethical standards in France Lyon.</w:t>
      </w:r>
    </w:p>
    <w:p>
      <w:pPr>
        <w:pStyle w:val="FirstParagraph"/>
      </w:pPr>
      <w:r>
        <w:t xml:space="preserve">The review period covers the last 24 months of the Ophthalmologist's practice, during which a significant number of cases were analyzed to ensure a fair and thorough assessment.</w:t>
      </w:r>
    </w:p>
    <w:bookmarkEnd w:id="22"/>
    <w:bookmarkStart w:id="23" w:name="X45c1b4156b66fede970d38e87ba1f3035493e48"/>
    <w:p>
      <w:pPr>
        <w:pStyle w:val="Heading2"/>
      </w:pPr>
      <w:r>
        <w:t xml:space="preserve">3. Clinical Competence and Diagnostic Accuracy</w:t>
      </w:r>
    </w:p>
    <w:p>
      <w:pPr>
        <w:pStyle w:val="FirstParagraph"/>
      </w:pPr>
      <w:r>
        <w:t xml:space="preserve">The Ophthalmologist demonstrated a high level of clinical competence throughout the review period. Their ability to diagnose complex eye conditions, such as glaucoma, macular degeneration, and diabetic retinopathy, was consistently accurate and aligned with current medical guidelines. Advanced diagnostic tools, including optical coherence tomography (OCT) and fundus photography, were utilized effectively to enhance diagnostic precision.</w:t>
      </w:r>
    </w:p>
    <w:p>
      <w:pPr>
        <w:pStyle w:val="BodyText"/>
      </w:pPr>
      <w:r>
        <w:t xml:space="preserve">In France Lyon, where access to cutting-edge technology is a priority, the Ophthalmologist's proficiency in leveraging these tools reflects a commitment to providing state-of-the-art care. Furthermore, their diagnostic reports were detailed, clear, and actionable, facilitating seamless collaboration with other healthcare providers.</w:t>
      </w:r>
    </w:p>
    <w:bookmarkEnd w:id="23"/>
    <w:bookmarkStart w:id="24" w:name="X19b520d31d025de63a5f41047fa030dbfda299f"/>
    <w:p>
      <w:pPr>
        <w:pStyle w:val="Heading2"/>
      </w:pPr>
      <w:r>
        <w:t xml:space="preserve">4. Adherence to Evidence-Based Treatment Protocols</w:t>
      </w:r>
    </w:p>
    <w:p>
      <w:pPr>
        <w:pStyle w:val="FirstParagraph"/>
      </w:pPr>
      <w:r>
        <w:t xml:space="preserve">The Ophthalmologist's treatment plans were found to be consistent with evidence-based practices and national guidelines established by the French Ministry of Health. Procedures such as cataract surgery, laser treatments, and retinal injections were performed with a high degree of skill and safety. Post-operative care protocols were meticulously followed, resulting in favorable patient outcomes and minimal complications.</w:t>
      </w:r>
    </w:p>
    <w:p>
      <w:pPr>
        <w:pStyle w:val="BodyText"/>
      </w:pPr>
      <w:r>
        <w:t xml:space="preserve">The review also highlighted the Ophthalmologist's proactive approach to staying updated with the latest advancements in ophthalmology. Regular participation in conferences, workshops, and continuing medical education programs in France Lyon underscores their dedication to professional growth and excellence.</w:t>
      </w:r>
    </w:p>
    <w:bookmarkEnd w:id="24"/>
    <w:bookmarkStart w:id="25" w:name="patient-communication-and-satisfaction"/>
    <w:p>
      <w:pPr>
        <w:pStyle w:val="Heading2"/>
      </w:pPr>
      <w:r>
        <w:t xml:space="preserve">5. Patient Communication and Satisfaction</w:t>
      </w:r>
    </w:p>
    <w:p>
      <w:pPr>
        <w:pStyle w:val="FirstParagraph"/>
      </w:pPr>
      <w:r>
        <w:t xml:space="preserve">Patient feedback collected during the review period was overwhelmingly positive. The Ophthalmologist was praised for their empathetic communication style, ability to explain complex medical information in understandable terms, and willingness to address patient concerns. These qualities are particularly important in ophthalmology, where patients often experience anxiety related to vision loss or surgical interventions.</w:t>
      </w:r>
    </w:p>
    <w:p>
      <w:pPr>
        <w:pStyle w:val="BodyText"/>
      </w:pPr>
      <w:r>
        <w:t xml:space="preserve">In France Lyon, where cultural diversity is a defining characteristic, the Ophthalmologist's ability to communicate effectively with patients from various backgrounds further enhances their reputation as a compassionate and inclusive practitioner.</w:t>
      </w:r>
    </w:p>
    <w:bookmarkEnd w:id="25"/>
    <w:bookmarkStart w:id="26" w:name="professional-collaboration-and-teamwork"/>
    <w:p>
      <w:pPr>
        <w:pStyle w:val="Heading2"/>
      </w:pPr>
      <w:r>
        <w:t xml:space="preserve">6. Professional Collaboration and Teamwork</w:t>
      </w:r>
    </w:p>
    <w:p>
      <w:pPr>
        <w:pStyle w:val="FirstParagraph"/>
      </w:pPr>
      <w:r>
        <w:t xml:space="preserve">The Ophthalmologist demonstrated strong collaborative skills, working seamlessly with optometrists, nurses, and other specialists to provide comprehensive care. Their contributions to multidisciplinary teams in France Lyon have been instrumental in improving patient outcomes, particularly in cases involving systemic conditions that affect eye health, such as diabetes and hypertension.</w:t>
      </w:r>
    </w:p>
    <w:bookmarkEnd w:id="26"/>
    <w:bookmarkStart w:id="27" w:name="Xd6552fb5293a8a476d837ac2c6e339477353a80"/>
    <w:p>
      <w:pPr>
        <w:pStyle w:val="Heading2"/>
      </w:pPr>
      <w:r>
        <w:t xml:space="preserve">7. Compliance with Legal and Ethical Standards</w:t>
      </w:r>
    </w:p>
    <w:p>
      <w:pPr>
        <w:pStyle w:val="FirstParagraph"/>
      </w:pPr>
      <w:r>
        <w:t xml:space="preserve">The review confirmed that the Ophthalmologist adhered strictly to legal and ethical standards governing medical practice in France Lyon. Patient confidentiality was maintained at all times, informed consent was obtained for all procedures, and billing practices were transparent and compliant with regulations. No instances of misconduct or negligence were identified during the review period.</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prioritize patient education and engagement to further enhance satisfaction levels.</w:t>
      </w:r>
    </w:p>
    <w:p>
      <w:pPr>
        <w:numPr>
          <w:ilvl w:val="0"/>
          <w:numId w:val="1002"/>
        </w:numPr>
        <w:pStyle w:val="Compact"/>
      </w:pPr>
      <w:r>
        <w:t xml:space="preserve">Explore opportunities to contribute to research initiatives in ophthalmology within France Lyon.</w:t>
      </w:r>
    </w:p>
    <w:p>
      <w:pPr>
        <w:numPr>
          <w:ilvl w:val="0"/>
          <w:numId w:val="1002"/>
        </w:numPr>
        <w:pStyle w:val="Compact"/>
      </w:pPr>
      <w:r>
        <w:t xml:space="preserve">Maintain active participation in professional development programs to stay abreast of emerging trends and technologies.</w:t>
      </w:r>
    </w:p>
    <w:bookmarkEnd w:id="28"/>
    <w:bookmarkStart w:id="29" w:name="conclusion"/>
    <w:p>
      <w:pPr>
        <w:pStyle w:val="Heading2"/>
      </w:pPr>
      <w:r>
        <w:t xml:space="preserve">9. Conclusion</w:t>
      </w:r>
    </w:p>
    <w:p>
      <w:pPr>
        <w:pStyle w:val="FirstParagraph"/>
      </w:pPr>
      <w:r>
        <w:t xml:space="preserve">In conclusion, this Peer Review Report affirms that the Ophthalmologist under evaluation meets and exceeds the expected standards of practice in France Lyon. Their clinical expertise, commitment to patient care, and adherence to ethical principles make them a valuable asset to the healthcare community. It is recommended that they continue their current practices while incorporating the suggested improvements to further elevate their contributions to the field of ophthalmology.</w:t>
      </w:r>
    </w:p>
    <w:bookmarkEnd w:id="29"/>
    <w:p>
      <w:pPr>
        <w:pStyle w:val="BodyText"/>
      </w:pPr>
      <w:r>
        <w:rPr>
          <w:bCs/>
          <w:b/>
        </w:rPr>
        <w:t xml:space="preserve">Prepared by:</w:t>
      </w:r>
    </w:p>
    <w:p>
      <w:pPr>
        <w:pStyle w:val="BodyText"/>
      </w:pPr>
      <w:r>
        <w:t xml:space="preserve">Independent Medical Peer Review Board</w:t>
      </w:r>
    </w:p>
    <w:p>
      <w:pPr>
        <w:pStyle w:val="BodyText"/>
      </w:pPr>
      <w:r>
        <w:t xml:space="preserve">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France Lyon</dc:title>
  <dc:creator/>
  <dc:language>en</dc:language>
  <cp:keywords/>
  <dcterms:created xsi:type="dcterms:W3CDTF">2026-10-10T03:52:34Z</dcterms:created>
  <dcterms:modified xsi:type="dcterms:W3CDTF">2026-10-10T03:52:34Z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