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Ghana</w:t>
      </w:r>
      <w:r>
        <w:t xml:space="preserve"> </w:t>
      </w:r>
      <w:r>
        <w:t xml:space="preserve">Accra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Evaluation</w:t>
      </w:r>
    </w:p>
    <w:p>
      <w:pPr>
        <w:pStyle w:val="BodyText"/>
      </w:pPr>
      <w:r>
        <w:rPr>
          <w:bCs/>
          <w:b/>
        </w:rPr>
        <w:t xml:space="preserve">Specialty:</w:t>
      </w:r>
      <w:r>
        <w:t xml:space="preserve"> </w:t>
      </w:r>
      <w:r>
        <w:t xml:space="preserve">Ophthalmology</w:t>
      </w:r>
    </w:p>
    <w:p>
      <w:pPr>
        <w:pStyle w:val="BodyText"/>
      </w:pPr>
      <w:r>
        <w:rPr>
          <w:bCs/>
          <w:b/>
        </w:rPr>
        <w:t xml:space="preserve">Location:</w:t>
      </w:r>
      <w:r>
        <w:t xml:space="preserve"> </w:t>
      </w:r>
      <w:r>
        <w:t xml:space="preserve">Ghana Accra</w:t>
      </w:r>
    </w:p>
    <w:p>
      <w:pPr>
        <w:pStyle w:val="BodyText"/>
      </w:pPr>
      <w:r>
        <w:rPr>
          <w:bCs/>
          <w:b/>
        </w:rPr>
        <w:t xml:space="preserve">Date of Report:</w:t>
      </w:r>
      <w:r>
        <w:t xml:space="preserve"> </w:t>
      </w:r>
      <w:r>
        <w:t xml:space="preserve">October 24, 2023</w:t>
      </w:r>
    </w:p>
    <w:bookmarkEnd w:id="20"/>
    <w:bookmarkStart w:id="21" w:name="introduction-and-purpose"/>
    <w:p>
      <w:pPr>
        <w:pStyle w:val="Heading2"/>
      </w:pPr>
      <w:r>
        <w:t xml:space="preserve">1. Introduction and Purpose</w:t>
      </w:r>
    </w:p>
    <w:p>
      <w:pPr>
        <w:pStyle w:val="FirstParagraph"/>
      </w:pPr>
      <w:r>
        <w:t xml:space="preserve">This Peer Review Report has been prepared to evaluate the clinical performance, professional conduct, and adherence to medical standards of a practicing Ophthalmologist within the healthcare system of Ghana Accra. The purpose of this review is to ensure that the highest standards of eye care are maintained, aligning with both national guidelines set by the Medical and Dental Council of Ghana and international best practices in ophthalmology. This document serves as a formal assessment tool to identify areas of excellence and opportunities for improvement in the delivery of ophthalmic services.</w:t>
      </w:r>
    </w:p>
    <w:bookmarkEnd w:id="21"/>
    <w:bookmarkStart w:id="22" w:name="X5a463533dc425dcc0ad20aeca4589a3ccb895cc"/>
    <w:p>
      <w:pPr>
        <w:pStyle w:val="Heading2"/>
      </w:pPr>
      <w:r>
        <w:t xml:space="preserve">2. Scope of Practice and Clinical Competency</w:t>
      </w:r>
    </w:p>
    <w:p>
      <w:pPr>
        <w:pStyle w:val="FirstParagraph"/>
      </w:pPr>
      <w:r>
        <w:t xml:space="preserve">The Ophthalmologist under review demonstrates a comprehensive understanding of ocular anatomy, physiology, and pathology. In the context of Ghana Accra, where the prevalence of conditions such as cataracts, glaucoma, and diabetic retinopathy is significant, the specialist’s ability to diagnose and manage these diseases is critical. The review indicates that the Ophthalmologist employs evidence-based diagnostic techniques, including slit-lamp examinations, tonometry, and funduscopy, with a high degree of accuracy.</w:t>
      </w:r>
    </w:p>
    <w:p>
      <w:pPr>
        <w:pStyle w:val="BodyText"/>
      </w:pPr>
      <w:r>
        <w:t xml:space="preserve">Surgical proficiency is a key component of this evaluation. The Ophthalmologist’s surgical outcomes, particularly in cataract surgeries, which are among the most common procedures performed in Ghana Accra, are commendable. Post-operative complications are minimal, suggesting a strong adherence to sterile techniques and proper patient selection criteria. Furthermore, the management of complex cases, such as retinal detachments and pediatric ophthalmology issues, reflects a robust skill set and up-to-date knowledge of contemporary surgical interventions.</w:t>
      </w:r>
    </w:p>
    <w:bookmarkEnd w:id="22"/>
    <w:bookmarkStart w:id="23" w:name="patient-care-and-communication"/>
    <w:p>
      <w:pPr>
        <w:pStyle w:val="Heading2"/>
      </w:pPr>
      <w:r>
        <w:t xml:space="preserve">3. Patient Care and Communication</w:t>
      </w:r>
    </w:p>
    <w:p>
      <w:pPr>
        <w:pStyle w:val="FirstParagraph"/>
      </w:pPr>
      <w:r>
        <w:t xml:space="preserve">Effective communication is vital in ophthalmology, especially when dealing with patients who may have limited health literacy or language barriers. The Ophthalmologist exhibits excellent interpersonal skills, ensuring that patients in Ghana Accra understand their conditions, treatment options, and post-care instructions. The use of clear, empathetic language helps build trust and encourages patient compliance with treatment plans.</w:t>
      </w:r>
    </w:p>
    <w:p>
      <w:pPr>
        <w:pStyle w:val="BodyText"/>
      </w:pPr>
      <w:r>
        <w:t xml:space="preserve">Patient satisfaction surveys and feedback collected from various clinics in Ghana Accra highlight the Ophthalmologist’s commitment to patient-centered care. Patients appreciate the thoroughness of consultations and the respectful manner in which they are treated. This positive rapport is essential for fostering long-term relationships and improving overall health outcomes in the community.</w:t>
      </w:r>
    </w:p>
    <w:bookmarkEnd w:id="23"/>
    <w:bookmarkStart w:id="24" w:name="X11704f46ed2ad94162d31ed934e291af68f95e4"/>
    <w:p>
      <w:pPr>
        <w:pStyle w:val="Heading2"/>
      </w:pPr>
      <w:r>
        <w:t xml:space="preserve">4. Adherence to Ethical Standards and Professionalism</w:t>
      </w:r>
    </w:p>
    <w:p>
      <w:pPr>
        <w:pStyle w:val="FirstParagraph"/>
      </w:pPr>
      <w:r>
        <w:t xml:space="preserve">Professionalism and ethical conduct are paramount in the medical field. The Ophthalmologist under review adheres strictly to the ethical guidelines established by the Medical and Dental Council of Ghana. This includes maintaining patient confidentiality, obtaining informed consent before procedures, and avoiding conflicts of interest. The specialist’s integrity is evident in their interactions with colleagues, patients, and healthcare administrators in Ghana Accra.</w:t>
      </w:r>
    </w:p>
    <w:p>
      <w:pPr>
        <w:pStyle w:val="BodyText"/>
      </w:pPr>
      <w:r>
        <w:t xml:space="preserve">Additionally, the Ophthalmologist actively participates in continuing medical education (CME) programs, staying abreast of the latest advancements in ophthalmic care. This commitment to lifelong learning ensures that the specialist remains competent and capable of providing high-quality care to patients in Ghana Accra.</w:t>
      </w:r>
    </w:p>
    <w:bookmarkEnd w:id="24"/>
    <w:bookmarkStart w:id="25" w:name="collaboration-and-teamwork"/>
    <w:p>
      <w:pPr>
        <w:pStyle w:val="Heading2"/>
      </w:pPr>
      <w:r>
        <w:t xml:space="preserve">5. Collaboration and Teamwork</w:t>
      </w:r>
    </w:p>
    <w:p>
      <w:pPr>
        <w:pStyle w:val="FirstParagraph"/>
      </w:pPr>
      <w:r>
        <w:t xml:space="preserve">Ophthalmology often requires multidisciplinary collaboration, particularly in cases involving systemic diseases like diabetes and hypertension. The Ophthalmologist demonstrates strong collaborative skills, working effectively with other healthcare professionals in Ghana Accra to provide comprehensive care. This includes coordinating with endocrinologists, neurologists, and primary care physicians to address the underlying causes of ocular conditions.</w:t>
      </w:r>
    </w:p>
    <w:p>
      <w:pPr>
        <w:pStyle w:val="BodyText"/>
      </w:pPr>
      <w:r>
        <w:t xml:space="preserve">The specialist also mentors junior doctors and ophthalmic nurses, contributing to the development of the next generation of eye care professionals in Ghana Accra. This mentorship fosters a culture of excellence and continuous improvement within the healthcare team.</w:t>
      </w:r>
    </w:p>
    <w:bookmarkEnd w:id="25"/>
    <w:bookmarkStart w:id="26" w:name="areas-for-improvement"/>
    <w:p>
      <w:pPr>
        <w:pStyle w:val="Heading2"/>
      </w:pPr>
      <w:r>
        <w:t xml:space="preserve">6. Areas for Improvement</w:t>
      </w:r>
    </w:p>
    <w:p>
      <w:pPr>
        <w:pStyle w:val="FirstParagraph"/>
      </w:pPr>
      <w:r>
        <w:t xml:space="preserve">While the Ophthalmologist’s performance is largely exemplary, there are areas where further enhancement could benefit patient care in Ghana Accra. For instance, increasing the use of telemedicine platforms could expand access to ophthalmic services for patients in rural areas surrounding Accra. Additionally, implementing more robust data collection systems for tracking patient outcomes could provide valuable insights for quality improvement initiatives.</w:t>
      </w:r>
    </w:p>
    <w:bookmarkEnd w:id="26"/>
    <w:bookmarkStart w:id="27" w:name="conclusion"/>
    <w:p>
      <w:pPr>
        <w:pStyle w:val="Heading2"/>
      </w:pPr>
      <w:r>
        <w:t xml:space="preserve">7. Conclusion</w:t>
      </w:r>
    </w:p>
    <w:p>
      <w:pPr>
        <w:pStyle w:val="FirstParagraph"/>
      </w:pPr>
      <w:r>
        <w:t xml:space="preserve">In conclusion, this Peer Review Report affirms that the Ophthalmologist under review meets and often exceeds the expected standards of practice in Ghana Accra. Their clinical expertise, commitment to patient care, ethical conduct, and collaborative approach make them a valuable asset to the healthcare community. Continued professional development and adaptation to emerging technologies will further enhance their ability to serve the diverse population of Ghana Accra.</w:t>
      </w:r>
    </w:p>
    <w:bookmarkEnd w:id="27"/>
    <w:p>
      <w:pPr>
        <w:pStyle w:val="BodyText"/>
      </w:pPr>
      <w:r>
        <w:rPr>
          <w:bCs/>
          <w:b/>
        </w:rPr>
        <w:t xml:space="preserve">Prepared by:</w:t>
      </w:r>
    </w:p>
    <w:p>
      <w:pPr>
        <w:pStyle w:val="BodyText"/>
      </w:pPr>
      <w:r>
        <w:t xml:space="preserve">Dr. Jane Doe, MD, FRCOphth</w:t>
      </w:r>
    </w:p>
    <w:p>
      <w:pPr>
        <w:pStyle w:val="BodyText"/>
      </w:pPr>
      <w:r>
        <w:t xml:space="preserve">Senior Ophthalmologist</w:t>
      </w:r>
    </w:p>
    <w:p>
      <w:pPr>
        <w:pStyle w:val="BodyText"/>
      </w:pPr>
      <w:r>
        <w:t xml:space="preserve">Accra Eye Care Center</w:t>
      </w:r>
    </w:p>
    <w:p>
      <w:pPr>
        <w:pStyle w:val="BodyText"/>
      </w:pPr>
      <w:r>
        <w:t xml:space="preserve">Ghana Accra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Ghana Accra</dc:title>
  <dc:creator/>
  <dc:language>en</dc:language>
  <cp:keywords/>
  <dcterms:created xsi:type="dcterms:W3CDTF">2026-10-10T03:54:07Z</dcterms:created>
  <dcterms:modified xsi:type="dcterms:W3CDTF">2026-10-10T03:54:07Z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