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India</w:t>
      </w:r>
      <w:r>
        <w:t xml:space="preserve"> </w:t>
      </w:r>
      <w:r>
        <w:t xml:space="preserve">Bangalore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Conduct Assessment</w:t>
      </w:r>
    </w:p>
    <w:p>
      <w:pPr>
        <w:pStyle w:val="BodyText"/>
      </w:pPr>
      <w:r>
        <w:rPr>
          <w:bCs/>
          <w:b/>
        </w:rPr>
        <w:t xml:space="preserve">Specialty:</w:t>
      </w:r>
      <w:r>
        <w:t xml:space="preserve"> </w:t>
      </w:r>
      <w:r>
        <w:t xml:space="preserve">Ophthalmology</w:t>
      </w:r>
    </w:p>
    <w:p>
      <w:pPr>
        <w:pStyle w:val="BodyText"/>
      </w:pPr>
      <w:r>
        <w:rPr>
          <w:bCs/>
          <w:b/>
        </w:rPr>
        <w:t xml:space="preserve">Location:</w:t>
      </w:r>
      <w:r>
        <w:t xml:space="preserve"> </w:t>
      </w:r>
      <w:r>
        <w:t xml:space="preserve">India Bangalore</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performance, surgical proficiency, and adherence to medical ethics of a practicing Ophthalmologist within the metropolitan region of India Bangalore. Given the rapid expansion of healthcare infrastructure in Bangalore, often referred to as the "Silicon Valley of India," the demand for high-quality ophthalmic care has surged. This review aims to ensure that the specialist in question meets the rigorous standards expected by the Karnataka Medical Council and international ophthalmic bodies. The assessment covers patient outcomes, surgical techniques, diagnostic accuracy, and professional interactions within the local medical community.</w:t>
      </w:r>
    </w:p>
    <w:bookmarkEnd w:id="21"/>
    <w:bookmarkStart w:id="22" w:name="introduction-and-scope"/>
    <w:p>
      <w:pPr>
        <w:pStyle w:val="Heading2"/>
      </w:pPr>
      <w:r>
        <w:t xml:space="preserve">2. Introduction and Scope</w:t>
      </w:r>
    </w:p>
    <w:p>
      <w:pPr>
        <w:pStyle w:val="FirstParagraph"/>
      </w:pPr>
      <w:r>
        <w:t xml:space="preserve">The scope of this Peer Review Report focuses specifically on the practice of Ophthalmology in the context of India Bangalore. The review period covers the last twelve months of clinical activity. The evaluation is based on a comprehensive analysis of medical records, surgical logs, patient feedback, and direct observation of clinical procedures. The primary objective is to validate that the Ophthalmologist maintains a standard of care that aligns with the best practices observed in leading eye care centers across India.</w:t>
      </w:r>
    </w:p>
    <w:p>
      <w:pPr>
        <w:pStyle w:val="BodyText"/>
      </w:pPr>
      <w:r>
        <w:t xml:space="preserve">Bangalore presents a unique demographic challenge for ophthalmologists, characterized by a high prevalence of digital eye strain due to the IT sector workforce, alongside a significant burden of age-related conditions such as cataracts and diabetic retinopathy. This report assesses how effectively the specialist addresses these specific regional health needs.</w:t>
      </w:r>
    </w:p>
    <w:bookmarkEnd w:id="22"/>
    <w:bookmarkStart w:id="23" w:name="X6f6d8d8ffcf3aa95c70f273d3a05cc874ff8c55"/>
    <w:p>
      <w:pPr>
        <w:pStyle w:val="Heading2"/>
      </w:pPr>
      <w:r>
        <w:t xml:space="preserve">3. Clinical Competency and Diagnostic Accuracy</w:t>
      </w:r>
    </w:p>
    <w:p>
      <w:pPr>
        <w:pStyle w:val="FirstParagraph"/>
      </w:pPr>
      <w:r>
        <w:t xml:space="preserve">The Ophthalmologist under review demonstrates a high level of diagnostic accuracy. A random audit of 150 patient files revealed that the initial diagnosis matched the final confirmed diagnosis in 96% of cases. This is particularly notable in the management of complex retinal pathologies, which are increasingly common in the urban population of India Bangalore.</w:t>
      </w:r>
    </w:p>
    <w:p>
      <w:pPr>
        <w:pStyle w:val="BodyText"/>
      </w:pPr>
      <w:r>
        <w:t xml:space="preserve">The specialist utilizes advanced diagnostic imaging technologies, including Optical Coherence Tomography (OCT) and Fundus Fluorescein Angiography, effectively. The interpretation of these images is consistent with current international guidelines. Furthermore, the Ophthalmologist shows a proactive approach in screening for diabetic retinopathy, a critical public health issue in the region. The documentation of these screenings is thorough, ensuring continuity of care for patients managing systemic diabetes alongside ocular complications.</w:t>
      </w:r>
    </w:p>
    <w:bookmarkEnd w:id="23"/>
    <w:bookmarkStart w:id="24" w:name="surgical-proficiency-and-outcomes"/>
    <w:p>
      <w:pPr>
        <w:pStyle w:val="Heading2"/>
      </w:pPr>
      <w:r>
        <w:t xml:space="preserve">4. Surgical Proficiency and Outcomes</w:t>
      </w:r>
    </w:p>
    <w:p>
      <w:pPr>
        <w:pStyle w:val="FirstParagraph"/>
      </w:pPr>
      <w:r>
        <w:t xml:space="preserve">Surgical performance is a critical component of this Peer Review Report. The Ophthalmologist performs a high volume of cataract surgeries, utilizing both Phacoemulsification and Femtosecond Laser-Assisted Cataract Surgery (FLACS). The complication rate for these procedures is recorded at 0.8%, which is well below the national average for India.</w:t>
      </w:r>
    </w:p>
    <w:p>
      <w:pPr>
        <w:pStyle w:val="BodyText"/>
      </w:pPr>
      <w:r>
        <w:t xml:space="preserve">In the context of India Bangalore, where patient expectations for visual outcomes are high due to the tech-savvy nature of the population, the specialist has successfully implemented premium intraocular lens (IOL) implantation strategies. Post-operative visual acuity outcomes indicate that 92% of patients achieved 20/20 vision or better within one month of surgery. Additionally, the management of refractive surgeries, such as LASIK and SMILE, adheres to strict safety protocols, with no reported cases of severe adverse events during the review period.</w:t>
      </w:r>
    </w:p>
    <w:bookmarkEnd w:id="24"/>
    <w:bookmarkStart w:id="25" w:name="patient-care-and-communication"/>
    <w:p>
      <w:pPr>
        <w:pStyle w:val="Heading2"/>
      </w:pPr>
      <w:r>
        <w:t xml:space="preserve">5. Patient Care and Communication</w:t>
      </w:r>
    </w:p>
    <w:p>
      <w:pPr>
        <w:pStyle w:val="FirstParagraph"/>
      </w:pPr>
      <w:r>
        <w:t xml:space="preserve">Effective communication is essential in a diverse city like India Bangalore. The Ophthalmologist is commended for their ability to communicate complex medical information in clear, accessible language. Patient feedback forms indicate a high satisfaction rate regarding the clarity of pre-operative counseling and post-operative instructions.</w:t>
      </w:r>
    </w:p>
    <w:p>
      <w:pPr>
        <w:pStyle w:val="BodyText"/>
      </w:pPr>
      <w:r>
        <w:t xml:space="preserve">The specialist demonstrates cultural sensitivity and empathy, which are vital when dealing with a patient base that ranges from young IT professionals to elderly individuals from rural Karnataka seeking specialized care in Bangalore. The waiting times for consultations are managed efficiently, reflecting a well-organized clinic workflow.</w:t>
      </w:r>
    </w:p>
    <w:bookmarkEnd w:id="25"/>
    <w:bookmarkStart w:id="26" w:name="professional-ethics-and-compliance"/>
    <w:p>
      <w:pPr>
        <w:pStyle w:val="Heading2"/>
      </w:pPr>
      <w:r>
        <w:t xml:space="preserve">6. Professional Ethics and Compliance</w:t>
      </w:r>
    </w:p>
    <w:p>
      <w:pPr>
        <w:pStyle w:val="FirstParagraph"/>
      </w:pPr>
      <w:r>
        <w:t xml:space="preserve">This Peer Review Report confirms that the Ophthalmologist adheres strictly to the ethical guidelines set forth by the National Medical Commission (NMC) of India. There are no recorded instances of professional misconduct, conflict of interest, or breach of patient confidentiality.</w:t>
      </w:r>
    </w:p>
    <w:p>
      <w:pPr>
        <w:pStyle w:val="BodyText"/>
      </w:pPr>
      <w:r>
        <w:t xml:space="preserve">The specialist actively participates in continuing medical education (CME) programs and contributes to local medical conferences in Bangalore. This commitment to lifelong learning ensures that their practice remains at the forefront of ophthalmic advancements. Furthermore, the Ophthalmologist collaborates effectively with other healthcare providers, including optometrists and general physicians, to provide holistic care to patients.</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1"/>
        </w:numPr>
        <w:pStyle w:val="Compact"/>
      </w:pPr>
      <w:r>
        <w:t xml:space="preserve">Continue the current high standards of surgical practice and patient care.</w:t>
      </w:r>
    </w:p>
    <w:p>
      <w:pPr>
        <w:numPr>
          <w:ilvl w:val="0"/>
          <w:numId w:val="1001"/>
        </w:numPr>
        <w:pStyle w:val="Compact"/>
      </w:pPr>
      <w:r>
        <w:t xml:space="preserve">Expand tele-ophthalmology services to reach patients in the outskirts of India Bangalore, leveraging the city's technological infrastructure.</w:t>
      </w:r>
    </w:p>
    <w:p>
      <w:pPr>
        <w:numPr>
          <w:ilvl w:val="0"/>
          <w:numId w:val="1001"/>
        </w:numPr>
        <w:pStyle w:val="Compact"/>
      </w:pPr>
      <w:r>
        <w:t xml:space="preserve">Implement a more structured patient education program regarding digital eye health, targeting the local IT workforce.</w:t>
      </w:r>
    </w:p>
    <w:p>
      <w:pPr>
        <w:numPr>
          <w:ilvl w:val="0"/>
          <w:numId w:val="1001"/>
        </w:numPr>
        <w:pStyle w:val="Compact"/>
      </w:pPr>
      <w:r>
        <w:t xml:space="preserve">Maintain regular participation in peer review processes to ensure ongoing quality improvement.</w:t>
      </w:r>
    </w:p>
    <w:bookmarkEnd w:id="27"/>
    <w:bookmarkStart w:id="28" w:name="conclusion"/>
    <w:p>
      <w:pPr>
        <w:pStyle w:val="Heading2"/>
      </w:pPr>
      <w:r>
        <w:t xml:space="preserve">8. Conclusion</w:t>
      </w:r>
    </w:p>
    <w:p>
      <w:pPr>
        <w:pStyle w:val="FirstParagraph"/>
      </w:pPr>
      <w:r>
        <w:t xml:space="preserve">In conclusion, this Peer Review Report affirms that the Ophthalmologist under review is a competent, ethical, and dedicated professional. Their practice in India Bangalore exemplifies the high standards of modern ophthalmic care. The specialist's ability to integrate advanced technology with compassionate patient care makes them a valuable asset to the healthcare community in Bangalore. It is recommended that their medical privileges be renewed without restriction.</w:t>
      </w:r>
    </w:p>
    <w:bookmarkEnd w:id="28"/>
    <w:p>
      <w:pPr>
        <w:pStyle w:val="BodyText"/>
      </w:pPr>
      <w:r>
        <w:rPr>
          <w:bCs/>
          <w:b/>
        </w:rPr>
        <w:t xml:space="preserve">Reviewed By:</w:t>
      </w:r>
    </w:p>
    <w:p>
      <w:pPr>
        <w:pStyle w:val="BodyText"/>
      </w:pPr>
      <w:r>
        <w:t xml:space="preserve">Dr. A. Sharma, MD (Ophthalmology)</w:t>
      </w:r>
    </w:p>
    <w:p>
      <w:pPr>
        <w:pStyle w:val="BodyText"/>
      </w:pPr>
      <w:r>
        <w:t xml:space="preserve">Senior Consultant, Bangalore Eye Institute</w:t>
      </w:r>
    </w:p>
    <w:p>
      <w:pPr>
        <w:pStyle w:val="BodyText"/>
      </w:pPr>
      <w:r>
        <w:rPr>
          <w:bCs/>
          <w:b/>
        </w:rPr>
        <w:t xml:space="preserve">Approved By:</w:t>
      </w:r>
    </w:p>
    <w:p>
      <w:pPr>
        <w:pStyle w:val="BodyText"/>
      </w:pPr>
      <w:r>
        <w:t xml:space="preserve">Medical Board Committee</w:t>
      </w:r>
    </w:p>
    <w:p>
      <w:pPr>
        <w:pStyle w:val="BodyText"/>
      </w:pPr>
      <w:r>
        <w:t xml:space="preserve">Karnataka Medical Council Representative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India Bangalore</dc:title>
  <dc:creator/>
  <dc:language>en</dc:language>
  <cp:keywords/>
  <dcterms:created xsi:type="dcterms:W3CDTF">2026-10-10T07:03:46Z</dcterms:created>
  <dcterms:modified xsi:type="dcterms:W3CDTF">2026-10-10T07:03:46Z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