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Ophthalmology</w:t>
      </w:r>
      <w:r>
        <w:t xml:space="preserve"> </w:t>
      </w:r>
      <w:r>
        <w:t xml:space="preserve">Practice</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Assessment</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Iraq Baghdad</w:t>
      </w:r>
    </w:p>
    <w:p>
      <w:pPr>
        <w:pStyle w:val="BodyText"/>
      </w:pPr>
      <w:r>
        <w:rPr>
          <w:bCs/>
          <w:b/>
        </w:rPr>
        <w:t xml:space="preserve">Date of Report:</w:t>
      </w:r>
      <w:r>
        <w:t xml:space="preserve"> </w:t>
      </w:r>
      <w:r>
        <w:t xml:space="preserve">October 24, 2023</w:t>
      </w:r>
    </w:p>
    <w:p>
      <w:pPr>
        <w:pStyle w:val="BodyText"/>
      </w:pPr>
      <w:r>
        <w:rPr>
          <w:bCs/>
          <w:b/>
        </w:rPr>
        <w:t xml:space="preserve">Report ID:</w:t>
      </w:r>
      <w:r>
        <w:t xml:space="preserve"> </w:t>
      </w:r>
      <w:r>
        <w:t xml:space="preserve">IR-BG-OPH-2023-0042</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standards, diagnostic accuracy, and surgical outcomes of an Ophthalmologist practicing within the healthcare infrastructure of Iraq Baghdad. The review process was conducted in accordance with the guidelines established by the Iraqi Medical Council and international ophthalmological standards. The primary objective of this assessment is to ensure that the quality of eye care provided to the population in Baghdad meets the requisite safety and efficacy benchmarks, particularly given the high prevalence of ocular pathologies in the region.</w:t>
      </w:r>
    </w:p>
    <w:p>
      <w:pPr>
        <w:pStyle w:val="BodyText"/>
      </w:pPr>
      <w:r>
        <w:t xml:space="preserve">The review encompasses a comprehensive analysis of patient records, surgical logs, adherence to clinical protocols, and patient satisfaction metrics. The findings presented herein are intended to facilitate continuous professional development and to uphold the integrity of ophthalmic services in Iraq Baghdad.</w:t>
      </w:r>
    </w:p>
    <w:bookmarkEnd w:id="21"/>
    <w:bookmarkStart w:id="22" w:name="introduction-and-scope"/>
    <w:p>
      <w:pPr>
        <w:pStyle w:val="Heading2"/>
      </w:pPr>
      <w:r>
        <w:t xml:space="preserve">2. Introduction and Scope</w:t>
      </w:r>
    </w:p>
    <w:p>
      <w:pPr>
        <w:pStyle w:val="FirstParagraph"/>
      </w:pPr>
      <w:r>
        <w:t xml:space="preserve">Ophthalmology is a critical specialty within the medical landscape of Iraq Baghdad, addressing a wide spectrum of conditions ranging from refractive errors and cataracts to glaucoma and diabetic retinopathy. The demographic profile of Baghdad presents unique challenges, including a high incidence of diabetes mellitus, which significantly impacts ocular health. Consequently, the role of the Ophthalmologist in this region is not merely curative but also preventative and rehabilitative.</w:t>
      </w:r>
    </w:p>
    <w:p>
      <w:pPr>
        <w:pStyle w:val="BodyText"/>
      </w:pPr>
      <w:r>
        <w:t xml:space="preserve">This Peer Review Report focuses on the following key areas:</w:t>
      </w:r>
    </w:p>
    <w:p>
      <w:pPr>
        <w:numPr>
          <w:ilvl w:val="0"/>
          <w:numId w:val="1001"/>
        </w:numPr>
        <w:pStyle w:val="Compact"/>
      </w:pPr>
      <w:r>
        <w:t xml:space="preserve">Clinical decision-making and diagnostic accuracy.</w:t>
      </w:r>
    </w:p>
    <w:p>
      <w:pPr>
        <w:numPr>
          <w:ilvl w:val="0"/>
          <w:numId w:val="1001"/>
        </w:numPr>
        <w:pStyle w:val="Compact"/>
      </w:pPr>
      <w:r>
        <w:t xml:space="preserve">Surgical proficiency and complication management.</w:t>
      </w:r>
    </w:p>
    <w:p>
      <w:pPr>
        <w:numPr>
          <w:ilvl w:val="0"/>
          <w:numId w:val="1001"/>
        </w:numPr>
        <w:pStyle w:val="Compact"/>
      </w:pPr>
      <w:r>
        <w:t xml:space="preserve">Compliance with infection control standards.</w:t>
      </w:r>
    </w:p>
    <w:p>
      <w:pPr>
        <w:numPr>
          <w:ilvl w:val="0"/>
          <w:numId w:val="1001"/>
        </w:numPr>
        <w:pStyle w:val="Compact"/>
      </w:pPr>
      <w:r>
        <w:t xml:space="preserve">Ethical conduct and patient communication.</w:t>
      </w:r>
    </w:p>
    <w:p>
      <w:pPr>
        <w:numPr>
          <w:ilvl w:val="0"/>
          <w:numId w:val="1001"/>
        </w:numPr>
        <w:pStyle w:val="Compact"/>
      </w:pPr>
      <w:r>
        <w:t xml:space="preserve">Resource utilization within the constraints of the local healthcare system in Iraq Baghdad.</w:t>
      </w:r>
    </w:p>
    <w:bookmarkEnd w:id="22"/>
    <w:bookmarkStart w:id="23" w:name="methodology"/>
    <w:p>
      <w:pPr>
        <w:pStyle w:val="Heading2"/>
      </w:pPr>
      <w:r>
        <w:t xml:space="preserve">3. Methodology</w:t>
      </w:r>
    </w:p>
    <w:p>
      <w:pPr>
        <w:pStyle w:val="FirstParagraph"/>
      </w:pPr>
      <w:r>
        <w:t xml:space="preserve">The review methodology employed a mixed-methods approach to ensure a holistic evaluation. A random sample of 150 patient files was selected from the Ophthalmologist's practice over the preceding twelve months. These files were analyzed for completeness, accuracy of documentation, and alignment with evidence-based treatment guidelines.</w:t>
      </w:r>
    </w:p>
    <w:p>
      <w:pPr>
        <w:pStyle w:val="BodyText"/>
      </w:pPr>
      <w:r>
        <w:t xml:space="preserve">Additionally, a retrospective analysis of surgical outcomes was conducted, focusing on cataract surgeries, which constitute a significant portion of ophthalmic procedures in Iraq Baghdad. The review team also conducted interviews with nursing staff and support personnel to assess teamwork and adherence to sterile techniques. Patient feedback was gathered through anonymous surveys to evaluate the quality of care and communication.</w:t>
      </w:r>
    </w:p>
    <w:bookmarkEnd w:id="23"/>
    <w:bookmarkStart w:id="27" w:name="clinical-performance-assessment"/>
    <w:p>
      <w:pPr>
        <w:pStyle w:val="Heading2"/>
      </w:pPr>
      <w:r>
        <w:t xml:space="preserve">4. Clinical Performance Assessment</w:t>
      </w:r>
    </w:p>
    <w:bookmarkStart w:id="24" w:name="diagnostic-accuracy"/>
    <w:p>
      <w:pPr>
        <w:pStyle w:val="Heading3"/>
      </w:pPr>
      <w:r>
        <w:t xml:space="preserve">4.1 Diagnostic Accuracy</w:t>
      </w:r>
    </w:p>
    <w:p>
      <w:pPr>
        <w:pStyle w:val="FirstParagraph"/>
      </w:pPr>
      <w:r>
        <w:t xml:space="preserve">The Ophthalmologist demonstrated a high level of diagnostic accuracy, particularly in the management of common conditions such as age-related macular degeneration and glaucoma. The utilization of diagnostic tools, including tonometry, visual field testing, and optical coherence tomography (OCT), was appropriate and consistent with international standards. However, the review noted occasional delays in referring complex cases to tertiary centers in Iraq Baghdad, which could be optimized to improve patient outcomes.</w:t>
      </w:r>
    </w:p>
    <w:bookmarkEnd w:id="24"/>
    <w:bookmarkStart w:id="25" w:name="surgical-competency"/>
    <w:p>
      <w:pPr>
        <w:pStyle w:val="Heading3"/>
      </w:pPr>
      <w:r>
        <w:t xml:space="preserve">4.2 Surgical Competency</w:t>
      </w:r>
    </w:p>
    <w:p>
      <w:pPr>
        <w:pStyle w:val="FirstParagraph"/>
      </w:pPr>
      <w:r>
        <w:t xml:space="preserve">Surgical logs indicated a robust volume of procedures, reflecting the high demand for ophthalmic surgery in the region. The complication rates for cataract surgeries were within acceptable limits, demonstrating technical proficiency. Post-operative care protocols were generally well-documented, with clear instructions provided to patients regarding medication and follow-up appointments. The Ophthalmologist showed competence in managing intraoperative complications, ensuring patient safety was prioritized.</w:t>
      </w:r>
    </w:p>
    <w:bookmarkEnd w:id="25"/>
    <w:bookmarkStart w:id="26" w:name="infection-control"/>
    <w:p>
      <w:pPr>
        <w:pStyle w:val="Heading3"/>
      </w:pPr>
      <w:r>
        <w:t xml:space="preserve">4.3 Infection Control</w:t>
      </w:r>
    </w:p>
    <w:p>
      <w:pPr>
        <w:pStyle w:val="FirstParagraph"/>
      </w:pPr>
      <w:r>
        <w:t xml:space="preserve">Adherence to infection control protocols was a critical focus of this Peer Review Report. The Ophthalmologist's clinic maintained satisfactory standards of hygiene and sterilization. However, the review identified areas for improvement in the documentation of sterilization cycles for surgical instruments. Strengthening these records is essential to prevent healthcare-associated infections, a concern of paramount importance in the medical environment of Iraq Baghdad.</w:t>
      </w:r>
    </w:p>
    <w:bookmarkEnd w:id="26"/>
    <w:bookmarkEnd w:id="27"/>
    <w:bookmarkStart w:id="28" w:name="professional-conduct-and-ethics"/>
    <w:p>
      <w:pPr>
        <w:pStyle w:val="Heading2"/>
      </w:pPr>
      <w:r>
        <w:t xml:space="preserve">5. Professional Conduct and Ethics</w:t>
      </w:r>
    </w:p>
    <w:p>
      <w:pPr>
        <w:pStyle w:val="FirstParagraph"/>
      </w:pPr>
      <w:r>
        <w:t xml:space="preserve">The Ophthalmologist exhibited professional conduct consistent with the ethical guidelines of the Iraqi Medical Council. Patient confidentiality was maintained, and informed consent was obtained prior to all procedures. Communication with patients was generally clear and empathetic, taking into account the cultural and linguistic nuances prevalent in Iraq Baghdad. The review found no evidence of unethical behavior or conflicts of interest.</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 to enhance the quality of care provided by the Ophthalmologist:</w:t>
      </w:r>
    </w:p>
    <w:p>
      <w:pPr>
        <w:numPr>
          <w:ilvl w:val="0"/>
          <w:numId w:val="1002"/>
        </w:numPr>
        <w:pStyle w:val="Compact"/>
      </w:pPr>
      <w:r>
        <w:rPr>
          <w:bCs/>
          <w:b/>
        </w:rPr>
        <w:t xml:space="preserve">Enhance Referral Pathways:</w:t>
      </w:r>
      <w:r>
        <w:t xml:space="preserve"> </w:t>
      </w:r>
      <w:r>
        <w:t xml:space="preserve">Establish more streamlined referral processes for complex cases to specialized centers in Iraq Baghdad to ensure timely intervention.</w:t>
      </w:r>
    </w:p>
    <w:p>
      <w:pPr>
        <w:numPr>
          <w:ilvl w:val="0"/>
          <w:numId w:val="1002"/>
        </w:numPr>
        <w:pStyle w:val="Compact"/>
      </w:pPr>
      <w:r>
        <w:rPr>
          <w:bCs/>
          <w:b/>
        </w:rPr>
        <w:t xml:space="preserve">Improve Documentation:</w:t>
      </w:r>
      <w:r>
        <w:t xml:space="preserve"> </w:t>
      </w:r>
      <w:r>
        <w:t xml:space="preserve">Strengthen the documentation of sterilization protocols and surgical outcomes to facilitate better quality assurance and audit processes.</w:t>
      </w:r>
    </w:p>
    <w:p>
      <w:pPr>
        <w:numPr>
          <w:ilvl w:val="0"/>
          <w:numId w:val="1002"/>
        </w:numPr>
        <w:pStyle w:val="Compact"/>
      </w:pPr>
      <w:r>
        <w:rPr>
          <w:bCs/>
          <w:b/>
        </w:rPr>
        <w:t xml:space="preserve">Continuing Professional Development:</w:t>
      </w:r>
      <w:r>
        <w:t xml:space="preserve"> </w:t>
      </w:r>
      <w:r>
        <w:t xml:space="preserve">Encourage participation in advanced training programs and workshops focused on emerging technologies in ophthalmology to stay abreast of global advancements.</w:t>
      </w:r>
    </w:p>
    <w:p>
      <w:pPr>
        <w:numPr>
          <w:ilvl w:val="0"/>
          <w:numId w:val="1002"/>
        </w:numPr>
        <w:pStyle w:val="Compact"/>
      </w:pPr>
      <w:r>
        <w:rPr>
          <w:bCs/>
          <w:b/>
        </w:rPr>
        <w:t xml:space="preserve">Patient Education:</w:t>
      </w:r>
      <w:r>
        <w:t xml:space="preserve"> </w:t>
      </w:r>
      <w:r>
        <w:t xml:space="preserve">Develop comprehensive patient education materials in Arabic to improve understanding of chronic eye conditions and post-operative care instructions.</w:t>
      </w:r>
    </w:p>
    <w:bookmarkEnd w:id="29"/>
    <w:bookmarkStart w:id="30" w:name="conclusion"/>
    <w:p>
      <w:pPr>
        <w:pStyle w:val="Heading2"/>
      </w:pPr>
      <w:r>
        <w:t xml:space="preserve">7. Conclusion</w:t>
      </w:r>
    </w:p>
    <w:p>
      <w:pPr>
        <w:pStyle w:val="FirstParagraph"/>
      </w:pPr>
      <w:r>
        <w:t xml:space="preserve">In conclusion, this Peer Review Report affirms that the Ophthalmologist under review maintains a high standard of clinical practice, contributing significantly to the ocular health of the community in Iraq Baghdad. While there are areas for improvement, particularly in documentation and referral efficiency, the overall assessment is positive. The Ophthalmologist's commitment to patient care and professional excellence is evident, and the implementation of the recommended actions will further enhance the quality of services provided.</w:t>
      </w:r>
    </w:p>
    <w:p>
      <w:pPr>
        <w:pStyle w:val="BodyText"/>
      </w:pPr>
      <w:r>
        <w:t xml:space="preserve">This report serves as a testament to the importance of regular peer review in maintaining and elevating the standards of medical practice. It is hoped that the insights gained from this evaluation will support the Ophthalmologist in delivering even more effective and compassionate care to patients in Iraq Baghdad.</w:t>
      </w:r>
    </w:p>
    <w:bookmarkEnd w:id="30"/>
    <w:p>
      <w:pPr>
        <w:pStyle w:val="BodyText"/>
      </w:pPr>
      <w:r>
        <w:rPr>
          <w:bCs/>
          <w:b/>
        </w:rPr>
        <w:t xml:space="preserve">Prepared by:</w:t>
      </w:r>
    </w:p>
    <w:p>
      <w:pPr>
        <w:pStyle w:val="BodyText"/>
      </w:pPr>
      <w:r>
        <w:t xml:space="preserve">Dr. Ahmed Al-Mansouri</w:t>
      </w:r>
    </w:p>
    <w:p>
      <w:pPr>
        <w:pStyle w:val="BodyText"/>
      </w:pPr>
      <w:r>
        <w:t xml:space="preserve">Senior Ophthalmologist &amp; Peer Review Committee Chair</w:t>
      </w:r>
    </w:p>
    <w:p>
      <w:pPr>
        <w:pStyle w:val="BodyText"/>
      </w:pPr>
      <w:r>
        <w:t xml:space="preserve">Baghdad Medical Association</w:t>
      </w:r>
    </w:p>
    <w:p>
      <w:pPr>
        <w:pStyle w:val="BodyText"/>
      </w:pPr>
      <w:r>
        <w:br/>
      </w:r>
    </w:p>
    <w:p>
      <w:pPr>
        <w:pStyle w:val="BodyText"/>
      </w:pPr>
      <w:r>
        <w:rPr>
          <w:bCs/>
          <w:b/>
        </w:rPr>
        <w:t xml:space="preserve">Signature:</w:t>
      </w:r>
      <w:r>
        <w:t xml:space="preserve"> </w:t>
      </w:r>
      <w:r>
        <w:t xml:space="preserve">__________________________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Ophthalmology Practice in Iraq Baghdad</dc:title>
  <dc:creator/>
  <dc:language>en</dc:language>
  <cp:keywords/>
  <dcterms:created xsi:type="dcterms:W3CDTF">2026-10-10T07:03:59Z</dcterms:created>
  <dcterms:modified xsi:type="dcterms:W3CDTF">2026-10-10T07:03:59Z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