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Ophthalmologist</w:t>
      </w:r>
      <w:r>
        <w:t xml:space="preserve"> </w:t>
      </w:r>
      <w:r>
        <w:t xml:space="preserve">-</w:t>
      </w:r>
      <w:r>
        <w:t xml:space="preserve"> </w:t>
      </w:r>
      <w:r>
        <w:t xml:space="preserve">Abidjan,</w:t>
      </w:r>
      <w:r>
        <w:t xml:space="preserve"> </w:t>
      </w:r>
      <w:r>
        <w:t xml:space="preserve">Ivory</w:t>
      </w:r>
      <w:r>
        <w:t xml:space="preserve"> </w:t>
      </w:r>
      <w:r>
        <w:t xml:space="preserve">Coast</w:t>
      </w:r>
    </w:p>
    <w:bookmarkStart w:id="30" w:name="peer-review-report"/>
    <w:p>
      <w:pPr>
        <w:pStyle w:val="Heading1"/>
      </w:pPr>
      <w:r>
        <w:t xml:space="preserve">Peer Review Report</w:t>
      </w:r>
    </w:p>
    <w:p>
      <w:pPr>
        <w:pStyle w:val="FirstParagraph"/>
      </w:pPr>
      <w:r>
        <w:rPr>
          <w:bCs/>
          <w:b/>
        </w:rPr>
        <w:t xml:space="preserve">Report ID:</w:t>
      </w:r>
      <w:r>
        <w:t xml:space="preserve"> </w:t>
      </w:r>
      <w:r>
        <w:t xml:space="preserve">PR-2023-OC-892</w:t>
      </w:r>
      <w:r>
        <w:br/>
      </w:r>
      <w:r>
        <w:rPr>
          <w:bCs/>
          <w:b/>
        </w:rPr>
        <w:t xml:space="preserve">Date of Review:</w:t>
      </w:r>
      <w:r>
        <w:t xml:space="preserve"> </w:t>
      </w:r>
      <w:r>
        <w:t xml:space="preserve">October 24, 2023</w:t>
      </w:r>
      <w:r>
        <w:br/>
      </w:r>
      <w:r>
        <w:rPr>
          <w:bCs/>
          <w:b/>
        </w:rPr>
        <w:t xml:space="preserve">Location:</w:t>
      </w:r>
      <w:r>
        <w:t xml:space="preserve"> </w:t>
      </w:r>
      <w:r>
        <w:t xml:space="preserve">Abidjan, Ivory Coast</w:t>
      </w:r>
    </w:p>
    <w:p>
      <w:pPr>
        <w:pStyle w:val="BodyText"/>
      </w:pPr>
      <w:r>
        <w:rPr>
          <w:bCs/>
          <w:b/>
        </w:rPr>
        <w:t xml:space="preserve">Reviewing Body:</w:t>
      </w:r>
      <w:r>
        <w:t xml:space="preserve"> </w:t>
      </w:r>
      <w:r>
        <w:t xml:space="preserve">Abidjan Medical Quality Assurance Board</w:t>
      </w:r>
      <w:r>
        <w:br/>
      </w:r>
      <w:r>
        <w:rPr>
          <w:bCs/>
          <w:b/>
        </w:rPr>
        <w:t xml:space="preserve">Confidentiality Level:</w:t>
      </w:r>
      <w:r>
        <w:t xml:space="preserve"> </w:t>
      </w:r>
      <w:r>
        <w:t xml:space="preserve">Strictly Confidential</w:t>
      </w:r>
    </w:p>
    <w:bookmarkStart w:id="20" w:name="introduction-and-scope"/>
    <w:p>
      <w:pPr>
        <w:pStyle w:val="Heading2"/>
      </w:pPr>
      <w:r>
        <w:t xml:space="preserve">1. Introduction and Scope</w:t>
      </w:r>
    </w:p>
    <w:p>
      <w:pPr>
        <w:pStyle w:val="FirstParagraph"/>
      </w:pPr>
      <w:r>
        <w:t xml:space="preserve">This Peer Review Report has been commissioned to evaluate the clinical competence, professional conduct, and operational standards of a practicing Ophthalmologist within the healthcare infrastructure of Abidjan, Ivory Coast. The review is conducted in accordance with the regulations set forth by the Ivorian Ministry of Health and Population, as well as international standards for ophthalmic care. The primary objective is to ensure that the specialist maintains the highest level of patient safety, diagnostic accuracy, and surgical proficiency required in a rapidly developing medical hub like Abidjan.</w:t>
      </w:r>
    </w:p>
    <w:p>
      <w:pPr>
        <w:pStyle w:val="BodyText"/>
      </w:pPr>
      <w:r>
        <w:t xml:space="preserve">The scope of this review encompasses a comprehensive analysis of medical records, surgical outcomes, patient feedback, adherence to infection control protocols, and the maintenance of medical equipment. Given the specific epidemiological profile of the region, special attention is paid to the management of tropical eye diseases, including trachoma, onchocerciasis, and cataracts, which remain prevalent in the Ivory Coast.</w:t>
      </w:r>
    </w:p>
    <w:bookmarkEnd w:id="20"/>
    <w:bookmarkStart w:id="21" w:name="X5b34a8cdaf1fd6c59d62e0a98ea0889e79095b4"/>
    <w:p>
      <w:pPr>
        <w:pStyle w:val="Heading2"/>
      </w:pPr>
      <w:r>
        <w:t xml:space="preserve">2. Professional Background and Qualifications</w:t>
      </w:r>
    </w:p>
    <w:p>
      <w:pPr>
        <w:pStyle w:val="FirstParagraph"/>
      </w:pPr>
      <w:r>
        <w:t xml:space="preserve">The Ophthalmologist under review holds a valid license to practice in the Republic of Ivory Coast. The review confirms that the specialist possesses the requisite postgraduate training in Ophthalmology. The credentials were cross-referenced with the National Order of Physicians of Ivory Coast. The specialist demonstrates a strong academic foundation and has engaged in continuous professional development, attending recent conferences on refractive surgery and glaucoma management in West Africa.</w:t>
      </w:r>
    </w:p>
    <w:bookmarkEnd w:id="21"/>
    <w:bookmarkStart w:id="24" w:name="X45c1b4156b66fede970d38e87ba1f3035493e48"/>
    <w:p>
      <w:pPr>
        <w:pStyle w:val="Heading2"/>
      </w:pPr>
      <w:r>
        <w:t xml:space="preserve">3. Clinical Competence and Diagnostic Accuracy</w:t>
      </w:r>
    </w:p>
    <w:bookmarkStart w:id="22" w:name="general-ophthalmology"/>
    <w:p>
      <w:pPr>
        <w:pStyle w:val="Heading3"/>
      </w:pPr>
      <w:r>
        <w:t xml:space="preserve">3.1 General Ophthalmology</w:t>
      </w:r>
    </w:p>
    <w:p>
      <w:pPr>
        <w:pStyle w:val="FirstParagraph"/>
      </w:pPr>
      <w:r>
        <w:t xml:space="preserve">A random audit of 50 patient files from the last six months was conducted. The review indicates a high level of diagnostic accuracy. The Ophthalmologist demonstrates proficiency in utilizing slit-lamp biomicroscopy, tonometry, and fundoscopy. Documentation of patient history is thorough, including relevant systemic conditions such as diabetes and hypertension, which are critical factors in the management of diabetic retinopathy and hypertensive retinopathy in the Abidjan population.</w:t>
      </w:r>
    </w:p>
    <w:bookmarkEnd w:id="22"/>
    <w:bookmarkStart w:id="23" w:name="management-of-tropical-pathologies"/>
    <w:p>
      <w:pPr>
        <w:pStyle w:val="Heading3"/>
      </w:pPr>
      <w:r>
        <w:t xml:space="preserve">3.2 Management of Tropical Pathologies</w:t>
      </w:r>
    </w:p>
    <w:p>
      <w:pPr>
        <w:pStyle w:val="FirstParagraph"/>
      </w:pPr>
      <w:r>
        <w:t xml:space="preserve">Given the geographical context of Abidjan and the surrounding regions of Ivory Coast, the specialist’s ability to manage tropical eye conditions is paramount. The review found that the Ophthalmologist adheres strictly to the national guidelines for the treatment of trachoma and onchocerciasis. There is evidence of appropriate collaboration with public health initiatives aimed at mass drug administration and community screening. The specialist correctly identifies early signs of river blindness and implements timely interventions to prevent irreversible vision loss.</w:t>
      </w:r>
    </w:p>
    <w:bookmarkEnd w:id="23"/>
    <w:bookmarkEnd w:id="24"/>
    <w:bookmarkStart w:id="25" w:name="surgical-performance-and-outcomes"/>
    <w:p>
      <w:pPr>
        <w:pStyle w:val="Heading2"/>
      </w:pPr>
      <w:r>
        <w:t xml:space="preserve">4. Surgical Performance and Outcomes</w:t>
      </w:r>
    </w:p>
    <w:p>
      <w:pPr>
        <w:pStyle w:val="FirstParagraph"/>
      </w:pPr>
      <w:r>
        <w:t xml:space="preserve">The surgical audit focused primarily on cataract surgeries, which constitute the bulk of ophthalmic procedures in the region. The review analyzed 30 recent cases of phacoemulsification and manual small-incision cataract surgery (MSICS).</w:t>
      </w:r>
    </w:p>
    <w:p>
      <w:pPr>
        <w:numPr>
          <w:ilvl w:val="0"/>
          <w:numId w:val="1001"/>
        </w:numPr>
        <w:pStyle w:val="Compact"/>
      </w:pPr>
      <w:r>
        <w:rPr>
          <w:bCs/>
          <w:b/>
        </w:rPr>
        <w:t xml:space="preserve">Success Rate:</w:t>
      </w:r>
      <w:r>
        <w:t xml:space="preserve"> </w:t>
      </w:r>
      <w:r>
        <w:t xml:space="preserve">The visual acuity improvement post-surgery aligns with international benchmarks.</w:t>
      </w:r>
    </w:p>
    <w:p>
      <w:pPr>
        <w:numPr>
          <w:ilvl w:val="0"/>
          <w:numId w:val="1001"/>
        </w:numPr>
        <w:pStyle w:val="Compact"/>
      </w:pPr>
      <w:r>
        <w:rPr>
          <w:bCs/>
          <w:b/>
        </w:rPr>
        <w:t xml:space="preserve">Complication Rate:</w:t>
      </w:r>
      <w:r>
        <w:t xml:space="preserve"> </w:t>
      </w:r>
      <w:r>
        <w:t xml:space="preserve">The rate of post-operative endophthalmitis and other complications is within the acceptable range, indicating strict adherence to sterile techniques.</w:t>
      </w:r>
    </w:p>
    <w:p>
      <w:pPr>
        <w:numPr>
          <w:ilvl w:val="0"/>
          <w:numId w:val="1001"/>
        </w:numPr>
        <w:pStyle w:val="Compact"/>
      </w:pPr>
      <w:r>
        <w:rPr>
          <w:bCs/>
          <w:b/>
        </w:rPr>
        <w:t xml:space="preserve">Equipment Maintenance:</w:t>
      </w:r>
      <w:r>
        <w:t xml:space="preserve"> </w:t>
      </w:r>
      <w:r>
        <w:t xml:space="preserve">The surgical suite in Abidjan is well-maintained. The Ophthalmologist ensures that all microscopes and phaco machines are calibrated regularly, which is crucial given the logistical challenges sometimes faced in the region.</w:t>
      </w:r>
    </w:p>
    <w:bookmarkEnd w:id="25"/>
    <w:bookmarkStart w:id="26" w:name="patient-care-and-communication"/>
    <w:p>
      <w:pPr>
        <w:pStyle w:val="Heading2"/>
      </w:pPr>
      <w:r>
        <w:t xml:space="preserve">5. Patient Care and Communication</w:t>
      </w:r>
    </w:p>
    <w:p>
      <w:pPr>
        <w:pStyle w:val="FirstParagraph"/>
      </w:pPr>
      <w:r>
        <w:t xml:space="preserve">Effective communication is essential in a multicultural environment like Abidjan. The Ophthalmologist demonstrates excellent communication skills, utilizing both French and local dialects where necessary to ensure patient understanding. The review highlights the specialist's ability to explain complex surgical procedures and post-operative care instructions clearly. Patient satisfaction surveys indicate a high level of trust and confidence in the specialist's care. Furthermore, the specialist shows cultural sensitivity and empathy, which are vital for building long-term relationships with patients in the Ivory Coast.</w:t>
      </w:r>
    </w:p>
    <w:bookmarkEnd w:id="26"/>
    <w:bookmarkStart w:id="27" w:name="ethical-conduct-and-professionalism"/>
    <w:p>
      <w:pPr>
        <w:pStyle w:val="Heading2"/>
      </w:pPr>
      <w:r>
        <w:t xml:space="preserve">6. Ethical Conduct and Professionalism</w:t>
      </w:r>
    </w:p>
    <w:p>
      <w:pPr>
        <w:pStyle w:val="FirstParagraph"/>
      </w:pPr>
      <w:r>
        <w:t xml:space="preserve">The Ophthalmologist adheres to the Code of Medical Ethics of the Ivory Coast. There were no reports of conflicts of interest, financial misconduct, or breaches of patient confidentiality. The specialist maintains professional boundaries and treats all patients with dignity and respect, regardless of their socioeconomic status. The review also notes the specialist's commitment to mentoring junior medical staff and interns, contributing to the broader development of ophthalmic care in Abidjan.</w:t>
      </w:r>
    </w:p>
    <w:bookmarkEnd w:id="27"/>
    <w:bookmarkStart w:id="28" w:name="areas-for-improvement"/>
    <w:p>
      <w:pPr>
        <w:pStyle w:val="Heading2"/>
      </w:pPr>
      <w:r>
        <w:t xml:space="preserve">7. Areas for Improvement</w:t>
      </w:r>
    </w:p>
    <w:p>
      <w:pPr>
        <w:pStyle w:val="FirstParagraph"/>
      </w:pPr>
      <w:r>
        <w:t xml:space="preserve">While the overall performance is commendable, the Peer Review Report identifies a few areas for enhancement:</w:t>
      </w:r>
    </w:p>
    <w:p>
      <w:pPr>
        <w:numPr>
          <w:ilvl w:val="0"/>
          <w:numId w:val="1002"/>
        </w:numPr>
        <w:pStyle w:val="Compact"/>
      </w:pPr>
      <w:r>
        <w:rPr>
          <w:bCs/>
          <w:b/>
        </w:rPr>
        <w:t xml:space="preserve">Documentation:</w:t>
      </w:r>
      <w:r>
        <w:t xml:space="preserve"> </w:t>
      </w:r>
      <w:r>
        <w:t xml:space="preserve">While clinical notes are accurate, there is room for improvement in the digitalization of records to facilitate better data tracking and research.</w:t>
      </w:r>
    </w:p>
    <w:p>
      <w:pPr>
        <w:numPr>
          <w:ilvl w:val="0"/>
          <w:numId w:val="1002"/>
        </w:numPr>
        <w:pStyle w:val="Compact"/>
      </w:pPr>
      <w:r>
        <w:rPr>
          <w:bCs/>
          <w:b/>
        </w:rPr>
        <w:t xml:space="preserve">Sub-specialty Referrals:</w:t>
      </w:r>
      <w:r>
        <w:t xml:space="preserve"> </w:t>
      </w:r>
      <w:r>
        <w:t xml:space="preserve">The specialist should establish more robust referral pathways for complex neuro-ophthalmology cases to tertiary centers, ensuring patients receive specialized care when necessary.</w:t>
      </w:r>
    </w:p>
    <w:p>
      <w:pPr>
        <w:numPr>
          <w:ilvl w:val="0"/>
          <w:numId w:val="1002"/>
        </w:numPr>
        <w:pStyle w:val="Compact"/>
      </w:pPr>
      <w:r>
        <w:rPr>
          <w:bCs/>
          <w:b/>
        </w:rPr>
        <w:t xml:space="preserve">Community Outreach:</w:t>
      </w:r>
      <w:r>
        <w:t xml:space="preserve"> </w:t>
      </w:r>
      <w:r>
        <w:t xml:space="preserve">Increasing participation in community eye camps in the hinterlands of Abidjan could help in early detection of preventable blindness.</w:t>
      </w:r>
    </w:p>
    <w:bookmarkEnd w:id="28"/>
    <w:bookmarkStart w:id="29" w:name="conclusion-and-recommendation"/>
    <w:p>
      <w:pPr>
        <w:pStyle w:val="Heading2"/>
      </w:pPr>
      <w:r>
        <w:t xml:space="preserve">8. Conclusion and Recommendation</w:t>
      </w:r>
    </w:p>
    <w:p>
      <w:pPr>
        <w:pStyle w:val="FirstParagraph"/>
      </w:pPr>
      <w:r>
        <w:t xml:space="preserve">Based on the comprehensive evaluation of clinical records, surgical outcomes, patient feedback, and professional conduct, the Peer Review Report concludes that the Ophthalmologist meets and, in many areas, exceeds the required standards of practice in Abidjan, Ivory Coast. The specialist demonstrates a high level of competence, particularly in the management of cataracts and tropical eye diseases.</w:t>
      </w:r>
    </w:p>
    <w:p>
      <w:pPr>
        <w:pStyle w:val="BodyText"/>
      </w:pPr>
      <w:r>
        <w:rPr>
          <w:bCs/>
          <w:b/>
        </w:rPr>
        <w:t xml:space="preserve">Recommendation:</w:t>
      </w:r>
      <w:r>
        <w:t xml:space="preserve"> </w:t>
      </w:r>
      <w:r>
        <w:t xml:space="preserve">The Ophthalmologist is recommended for continued licensure and practice without restriction. It is advised that the specialist addresses the minor areas of improvement noted in Section 7 within the next 12 months. A follow-up review is scheduled for October 2024.</w:t>
      </w:r>
    </w:p>
    <w:p>
      <w:pPr>
        <w:pStyle w:val="BodyText"/>
      </w:pPr>
      <w:r>
        <w:rPr>
          <w:bCs/>
          <w:b/>
        </w:rPr>
        <w:t xml:space="preserve">Lead Reviewer:</w:t>
      </w:r>
      <w:r>
        <w:br/>
      </w:r>
      <w:r>
        <w:t xml:space="preserve">Dr. Jean-Marc Kouassi</w:t>
      </w:r>
      <w:r>
        <w:br/>
      </w:r>
      <w:r>
        <w:t xml:space="preserve">Chief of Ophthalmology</w:t>
      </w:r>
      <w:r>
        <w:br/>
      </w:r>
      <w:r>
        <w:t xml:space="preserve">Abidjan Medical Quality Assurance Board</w:t>
      </w:r>
    </w:p>
    <w:p>
      <w:pPr>
        <w:pStyle w:val="BodyText"/>
      </w:pPr>
      <w:r>
        <w:rPr>
          <w:bCs/>
          <w:b/>
        </w:rPr>
        <w:t xml:space="preserve">Reviewed By:</w:t>
      </w:r>
      <w:r>
        <w:br/>
      </w:r>
      <w:r>
        <w:t xml:space="preserve">Dr. Sarah Diallo</w:t>
      </w:r>
      <w:r>
        <w:br/>
      </w:r>
      <w:r>
        <w:t xml:space="preserve">Senior Medical Auditor</w:t>
      </w:r>
      <w:r>
        <w:br/>
      </w:r>
      <w:r>
        <w:t xml:space="preserve">Ministry of Health, Ivory Coast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Ophthalmologist - Abidjan, Ivory Coast</dc:title>
  <dc:creator/>
  <dc:language>en</dc:language>
  <cp:keywords/>
  <dcterms:created xsi:type="dcterms:W3CDTF">2026-10-10T01:59:44Z</dcterms:created>
  <dcterms:modified xsi:type="dcterms:W3CDTF">2026-10-10T01:59:44Z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