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Japan</w:t>
      </w:r>
      <w:r>
        <w:t xml:space="preserve"> </w:t>
      </w:r>
      <w:r>
        <w:t xml:space="preserve">Kyoto</w:t>
      </w:r>
    </w:p>
    <w:bookmarkStart w:id="27" w:name="peer-review-report"/>
    <w:p>
      <w:pPr>
        <w:pStyle w:val="Heading1"/>
      </w:pPr>
      <w:r>
        <w:t xml:space="preserve">Peer Review Report</w:t>
      </w:r>
    </w:p>
    <w:p>
      <w:pPr>
        <w:pStyle w:val="FirstParagraph"/>
      </w:pPr>
      <w:r>
        <w:t xml:space="preserve">Subject of Review</w:t>
      </w:r>
    </w:p>
    <w:p>
      <w:pPr>
        <w:pStyle w:val="BodyText"/>
      </w:pPr>
      <w:r>
        <w:t xml:space="preserve">Dr. Kenji Tanaka, MD, PhD</w:t>
      </w:r>
    </w:p>
    <w:p>
      <w:pPr>
        <w:pStyle w:val="BodyText"/>
      </w:pPr>
      <w:r>
        <w:t xml:space="preserve">Specialty</w:t>
      </w:r>
    </w:p>
    <w:p>
      <w:pPr>
        <w:pStyle w:val="BodyText"/>
      </w:pPr>
      <w:r>
        <w:t xml:space="preserve">Ophthalmologist (Retina &amp; Vitreous Specialist)</w:t>
      </w:r>
    </w:p>
    <w:p>
      <w:pPr>
        <w:pStyle w:val="BodyText"/>
      </w:pPr>
      <w:r>
        <w:t xml:space="preserve">Institution</w:t>
      </w:r>
    </w:p>
    <w:p>
      <w:pPr>
        <w:pStyle w:val="BodyText"/>
      </w:pPr>
      <w:r>
        <w:t xml:space="preserve">Kyoto University Hospital, Department of Ophthalmology</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Concurrent Clinical Quality &amp; Credentialing</w:t>
      </w:r>
    </w:p>
    <w:p>
      <w:pPr>
        <w:pStyle w:val="BodyText"/>
      </w:pPr>
      <w:r>
        <w:t xml:space="preserve">Location</w:t>
      </w:r>
    </w:p>
    <w:p>
      <w:pPr>
        <w:pStyle w:val="BodyText"/>
      </w:pPr>
      <w:r>
        <w:t xml:space="preserve">Japan Kyoto</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surgical proficiency, and professional conduct of the designated Ophthalmologist practicing within the medical facilities of Japan Kyoto. The review focuses on the standard of care provided to patients suffering from complex ocular pathologies, specifically age-related macular degeneration (AMD) and diabetic retinopathy. The assessment aligns with the rigorous standards set by the Japanese Society of Ophthalmology and international best practices. The findings indicate a high level of clinical excellence, with particular strength in the application of advanced vitreoretinal surgical techniques.</w:t>
      </w:r>
    </w:p>
    <w:bookmarkEnd w:id="20"/>
    <w:bookmarkStart w:id="21" w:name="X45c1b4156b66fede970d38e87ba1f3035493e48"/>
    <w:p>
      <w:pPr>
        <w:pStyle w:val="Heading2"/>
      </w:pPr>
      <w:r>
        <w:t xml:space="preserve">2. Clinical Competence and Diagnostic Accuracy</w:t>
      </w:r>
    </w:p>
    <w:p>
      <w:pPr>
        <w:pStyle w:val="FirstParagraph"/>
      </w:pPr>
      <w:r>
        <w:t xml:space="preserve">The core of this evaluation examines the Ophthalmologist's ability to diagnose and manage ocular diseases. In the context of Japan Kyoto, where the demographic includes a significant geriatric population, the prevalence of cataracts and glaucoma is high. The subject demonstrates exceptional diagnostic accuracy in differentiating between various forms of glaucoma and managing intraocular pressure effectively.</w:t>
      </w:r>
    </w:p>
    <w:p>
      <w:pPr>
        <w:pStyle w:val="BodyText"/>
      </w:pPr>
      <w:r>
        <w:t xml:space="preserve">A critical component of the review involved the analysis of 50 anonymized patient charts. The Ophthalmologist consistently utilized advanced diagnostic imaging, including Optical Coherence Tomography (OCT) and Fluorescein Angiography, to guide treatment decisions. The documentation reflects a thorough understanding of the anatomical nuances of the eye. Furthermore, the subject's approach to patient communication is exemplary, ensuring that patients in Kyoto are fully informed about their prognosis and treatment options, adhering to the cultural expectation of detailed medical explanation.</w:t>
      </w:r>
    </w:p>
    <w:bookmarkEnd w:id="21"/>
    <w:bookmarkStart w:id="22" w:name="surgical-proficiency-and-outcomes"/>
    <w:p>
      <w:pPr>
        <w:pStyle w:val="Heading2"/>
      </w:pPr>
      <w:r>
        <w:t xml:space="preserve">3. Surgical Proficiency and Outcomes</w:t>
      </w:r>
    </w:p>
    <w:p>
      <w:pPr>
        <w:pStyle w:val="FirstParagraph"/>
      </w:pPr>
      <w:r>
        <w:t xml:space="preserve">Surgical performance is a paramount aspect of this Peer Review Report. The Ophthalmologist performs a high volume of phacoemulsification procedures and complex retinal surgeries. The review committee analyzed surgical logs from the past 24 months. The complication rates for cataract surgery were found to be well below the national average for Japan.</w:t>
      </w:r>
    </w:p>
    <w:p>
      <w:pPr>
        <w:pStyle w:val="BodyText"/>
      </w:pPr>
      <w:r>
        <w:t xml:space="preserve">Specifically, in the realm of vitreoretinal surgery, the subject has shown mastery in pars plana vitrectomy. The precision required for these procedures is immense, and the outcomes reviewed demonstrate successful restoration of vision in patients with macular holes and retinal detachments. The use of micro-incision vitrectomy systems (MIVS) is handled with expertise, minimizing postoperative inflammation and accelerating patient recovery times. This proficiency is vital for maintaining the high reputation of the medical institutions in Kyoto.</w:t>
      </w:r>
    </w:p>
    <w:bookmarkEnd w:id="22"/>
    <w:bookmarkStart w:id="23" w:name="X790d82f796595ea82ba384798bdb313830d5dd3"/>
    <w:p>
      <w:pPr>
        <w:pStyle w:val="Heading2"/>
      </w:pPr>
      <w:r>
        <w:t xml:space="preserve">4. Adherence to Protocols and Safety Standards</w:t>
      </w:r>
    </w:p>
    <w:p>
      <w:pPr>
        <w:pStyle w:val="FirstParagraph"/>
      </w:pPr>
      <w:r>
        <w:t xml:space="preserve">Compliance with hospital protocols and national safety standards is mandatory. The review confirms that the Ophthalmologist strictly adheres to infection control guidelines, particularly regarding sterile techniques during intraocular surgeries. The management of medical waste and the handling of hazardous materials are conducted in full accordance with Japanese Ministry of Health, Labour and Welfare regulations.</w:t>
      </w:r>
    </w:p>
    <w:p>
      <w:pPr>
        <w:pStyle w:val="BodyText"/>
      </w:pPr>
      <w:r>
        <w:t xml:space="preserve">Additionally, the subject maintains accurate and timely medical records. In the event of adverse events, the documentation shows a transparent and systematic approach to reporting and analysis, which is essential for continuous quality improvement. The Ophthalmologist actively participates in morbidity and mortality conferences, contributing to a culture of safety within the department.</w:t>
      </w:r>
    </w:p>
    <w:bookmarkEnd w:id="23"/>
    <w:bookmarkStart w:id="24" w:name="professionalism-and-ethical-conduct"/>
    <w:p>
      <w:pPr>
        <w:pStyle w:val="Heading2"/>
      </w:pPr>
      <w:r>
        <w:t xml:space="preserve">5. Professionalism and Ethical Conduct</w:t>
      </w:r>
    </w:p>
    <w:p>
      <w:pPr>
        <w:pStyle w:val="FirstParagraph"/>
      </w:pPr>
      <w:r>
        <w:t xml:space="preserve">Professionalism is evaluated based on interactions with colleagues, staff, and patients. The Ophthalmologist is regarded as a collaborative team player who respects the multidisciplinary nature of modern healthcare. In Japan Kyoto, where medical teams often work closely with neurologists and endocrinologists to manage systemic causes of eye disease, this collaborative spirit is highly valued.</w:t>
      </w:r>
    </w:p>
    <w:p>
      <w:pPr>
        <w:pStyle w:val="BodyText"/>
      </w:pPr>
      <w:r>
        <w:t xml:space="preserve">Ethical conduct is maintained at the highest level. There are no recorded instances of conflicts of interest or breaches of patient confidentiality. The subject demonstrates empathy and cultural sensitivity, which is crucial when treating a diverse patient base in a major cultural hub like Kyoto. The respect shown to patients' autonomy and their right to informed consent is evident in all reviewed consent forms.</w:t>
      </w:r>
    </w:p>
    <w:bookmarkEnd w:id="24"/>
    <w:bookmarkStart w:id="25" w:name="X6fada3d82796355ac2dfd590329db51252c4314"/>
    <w:p>
      <w:pPr>
        <w:pStyle w:val="Heading2"/>
      </w:pPr>
      <w:r>
        <w:t xml:space="preserve">6. Continuing Medical Education and Research</w:t>
      </w:r>
    </w:p>
    <w:p>
      <w:pPr>
        <w:pStyle w:val="FirstParagraph"/>
      </w:pPr>
      <w:r>
        <w:t xml:space="preserve">The field of ophthalmology is rapidly evolving. This Peer Review Report notes that the Ophthalmologist is actively engaged in continuing medical education. The subject regularly attends conferences hosted by the Japanese Society of Ophthalmology and participates in international workshops.</w:t>
      </w:r>
    </w:p>
    <w:p>
      <w:pPr>
        <w:pStyle w:val="BodyText"/>
      </w:pPr>
      <w:r>
        <w:t xml:space="preserve">Furthermore, the subject contributes to the academic community through research. Several recent publications focus on novel treatments for diabetic macular edema, a condition of significant public health concern in Japan. This commitment to research ensures that the clinical practices employed in Kyoto are evidence-based and at the forefront of medical science.</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of clinical records, surgical outcomes, and professional behavior, the review committee concludes that the Ophthalmologist meets and exceeds the required standards of practice. The subject is recommended for continued credentialing and privileges to perform complex ophthalmic surgeries.</w:t>
      </w:r>
    </w:p>
    <w:p>
      <w:pPr>
        <w:pStyle w:val="BodyText"/>
      </w:pPr>
      <w:r>
        <w:t xml:space="preserve">It is recommended that the Ophthalmologist continue to mentor junior residents and fellows, thereby fostering the next generation of eye care specialists in Japan Kyoto. Additionally, further integration of artificial intelligence tools in diagnostic workflows is suggested to enhance efficiency and accuracy.</w:t>
      </w:r>
    </w:p>
    <w:p>
      <w:pPr>
        <w:pStyle w:val="BodyText"/>
      </w:pPr>
      <w:r>
        <w:rPr>
          <w:bCs/>
          <w:b/>
        </w:rPr>
        <w:t xml:space="preserve">Dr. Sarah Jenkins, MD</w:t>
      </w:r>
      <w:r>
        <w:br/>
      </w:r>
      <w:r>
        <w:t xml:space="preserve">Lead Reviewer</w:t>
      </w:r>
      <w:r>
        <w:br/>
      </w:r>
      <w:r>
        <w:t xml:space="preserve">International Medical Board</w:t>
      </w:r>
    </w:p>
    <w:p>
      <w:pPr>
        <w:pStyle w:val="BodyText"/>
      </w:pPr>
      <w:r>
        <w:rPr>
          <w:bCs/>
          <w:b/>
        </w:rPr>
        <w:t xml:space="preserve">Dr. Hiroshi Yamamoto, MD</w:t>
      </w:r>
      <w:r>
        <w:br/>
      </w:r>
      <w:r>
        <w:t xml:space="preserve">Chair, Department of Ophthalmology</w:t>
      </w:r>
      <w:r>
        <w:br/>
      </w:r>
      <w:r>
        <w:t xml:space="preserve">Kyoto University Hospital</w:t>
      </w:r>
    </w:p>
    <w:p>
      <w:pPr>
        <w:pStyle w:val="BodyText"/>
      </w:pPr>
      <w:r>
        <w:t xml:space="preserve">Confidential Document - For Internal Use Only. This Peer Review Report is valid for the jurisdiction of Japan Kyoto and affiliated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Japan Kyoto</dc:title>
  <dc:creator/>
  <dc:language>en</dc:language>
  <cp:keywords/>
  <dcterms:created xsi:type="dcterms:W3CDTF">2026-10-10T06:31:42Z</dcterms:created>
  <dcterms:modified xsi:type="dcterms:W3CDTF">2026-10-10T06:31:42Z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