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t xml:space="preserve">Clinical Performance Evaluation of an Ophthalmologist</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Kenya Nairobi</w:t>
      </w:r>
    </w:p>
    <w:p>
      <w:pPr>
        <w:pStyle w:val="BodyText"/>
      </w:pPr>
      <w:r>
        <w:rPr>
          <w:bCs/>
          <w:b/>
        </w:rPr>
        <w:t xml:space="preserve">Review ID:</w:t>
      </w:r>
      <w:r>
        <w:t xml:space="preserve"> </w:t>
      </w:r>
      <w:r>
        <w:t xml:space="preserve">PR-KEN-NBO-2023-089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competence, ethical conduct, and professional standards of a practicing</w:t>
      </w:r>
      <w:r>
        <w:t xml:space="preserve"> </w:t>
      </w:r>
      <w:r>
        <w:rPr>
          <w:bCs/>
          <w:b/>
        </w:rPr>
        <w:t xml:space="preserve">Ophthalmologist</w:t>
      </w:r>
      <w:r>
        <w:t xml:space="preserve"> </w:t>
      </w:r>
      <w:r>
        <w:t xml:space="preserve">within the healthcare ecosystem of</w:t>
      </w:r>
      <w:r>
        <w:t xml:space="preserve"> </w:t>
      </w:r>
      <w:r>
        <w:rPr>
          <w:bCs/>
          <w:b/>
        </w:rPr>
        <w:t xml:space="preserve">Kenya Nairobi</w:t>
      </w:r>
      <w:r>
        <w:t xml:space="preserve">. The review process was conducted in accordance with the guidelines set forth by the Kenya Medical Practitioners and Dentists Council (KMPDC) and international best practices in ophthalmic care. The objective of this assessment is to ensure that the specialist maintains the high level of care expected by patients in Nairobi, a hub for medical tourism and advanced healthcare in East Africa.</w:t>
      </w:r>
    </w:p>
    <w:p>
      <w:pPr>
        <w:pStyle w:val="BodyText"/>
      </w:pPr>
      <w:r>
        <w:t xml:space="preserve">The findings presented herein are based on a comprehensive analysis of patient records, surgical outcomes, peer interviews, and direct observation of clinical procedures. The review confirms that the</w:t>
      </w:r>
      <w:r>
        <w:t xml:space="preserve"> </w:t>
      </w:r>
      <w:r>
        <w:rPr>
          <w:bCs/>
          <w:b/>
        </w:rPr>
        <w:t xml:space="preserve">Ophthalmologist</w:t>
      </w:r>
      <w:r>
        <w:t xml:space="preserve"> </w:t>
      </w:r>
      <w:r>
        <w:t xml:space="preserve">demonstrates a robust understanding of modern ophthalmic techniques, effectively addressing the prevalent ocular conditions found in the</w:t>
      </w:r>
      <w:r>
        <w:t xml:space="preserve"> </w:t>
      </w:r>
      <w:r>
        <w:rPr>
          <w:bCs/>
          <w:b/>
        </w:rPr>
        <w:t xml:space="preserve">Kenya Nairobi</w:t>
      </w:r>
      <w:r>
        <w:t xml:space="preserve"> </w:t>
      </w:r>
      <w:r>
        <w:t xml:space="preserve">demographic.</w:t>
      </w:r>
    </w:p>
    <w:bookmarkEnd w:id="21"/>
    <w:bookmarkStart w:id="24" w:name="X66615e611500405cb3281404774e0e88d181d9b"/>
    <w:p>
      <w:pPr>
        <w:pStyle w:val="Heading2"/>
      </w:pPr>
      <w:r>
        <w:t xml:space="preserve">2. Scope of Practice and Clinical Competence</w:t>
      </w:r>
    </w:p>
    <w:p>
      <w:pPr>
        <w:pStyle w:val="FirstParagraph"/>
      </w:pPr>
      <w:r>
        <w:t xml:space="preserve">The</w:t>
      </w:r>
      <w:r>
        <w:t xml:space="preserve"> </w:t>
      </w:r>
      <w:r>
        <w:rPr>
          <w:bCs/>
          <w:b/>
        </w:rPr>
        <w:t xml:space="preserve">Ophthalmologist</w:t>
      </w:r>
      <w:r>
        <w:t xml:space="preserve"> </w:t>
      </w:r>
      <w:r>
        <w:t xml:space="preserve">under review specializes in both medical and surgical eye care. The scope of practice assessed includes the management of cataracts, glaucoma, diabetic retinopathy, and refractive errors. Given the high prevalence of diabetes in</w:t>
      </w:r>
      <w:r>
        <w:t xml:space="preserve"> </w:t>
      </w:r>
      <w:r>
        <w:rPr>
          <w:bCs/>
          <w:b/>
        </w:rPr>
        <w:t xml:space="preserve">Kenya Nairobi</w:t>
      </w:r>
      <w:r>
        <w:t xml:space="preserve">, the specialist's ability to manage diabetic retinopathy was a focal point of this</w:t>
      </w:r>
      <w:r>
        <w:t xml:space="preserve"> </w:t>
      </w:r>
      <w:r>
        <w:rPr>
          <w:bCs/>
          <w:b/>
        </w:rPr>
        <w:t xml:space="preserve">Peer Review Report</w:t>
      </w:r>
      <w:r>
        <w:t xml:space="preserve">.</w:t>
      </w:r>
    </w:p>
    <w:bookmarkStart w:id="22" w:name="surgical-proficiency"/>
    <w:p>
      <w:pPr>
        <w:pStyle w:val="Heading3"/>
      </w:pPr>
      <w:r>
        <w:t xml:space="preserve">2.1 Surgical Proficiency</w:t>
      </w:r>
    </w:p>
    <w:p>
      <w:pPr>
        <w:pStyle w:val="FirstParagraph"/>
      </w:pPr>
      <w:r>
        <w:t xml:space="preserve">A detailed audit of 150 recent cataract surgeries revealed a complication rate significantly lower than the national average. The</w:t>
      </w:r>
      <w:r>
        <w:t xml:space="preserve"> </w:t>
      </w:r>
      <w:r>
        <w:rPr>
          <w:bCs/>
          <w:b/>
        </w:rPr>
        <w:t xml:space="preserve">Ophthalmologist</w:t>
      </w:r>
      <w:r>
        <w:t xml:space="preserve"> </w:t>
      </w:r>
      <w:r>
        <w:t xml:space="preserve">utilizes advanced phacoemulsification techniques, ensuring rapid recovery times for patients. The surgical protocols adhere strictly to infection control standards mandated by the Ministry of Health in Kenya. The precision displayed during intraocular lens (IOL) implantation demonstrates a high level of technical skill.</w:t>
      </w:r>
    </w:p>
    <w:bookmarkEnd w:id="22"/>
    <w:bookmarkStart w:id="23" w:name="diagnostic-accuracy"/>
    <w:p>
      <w:pPr>
        <w:pStyle w:val="Heading3"/>
      </w:pPr>
      <w:r>
        <w:t xml:space="preserve">2.2 Diagnostic Accuracy</w:t>
      </w:r>
    </w:p>
    <w:p>
      <w:pPr>
        <w:pStyle w:val="FirstParagraph"/>
      </w:pPr>
      <w:r>
        <w:t xml:space="preserve">The review of diagnostic records indicates a high degree of accuracy in identifying complex ocular pathologies. The</w:t>
      </w:r>
      <w:r>
        <w:t xml:space="preserve"> </w:t>
      </w:r>
      <w:r>
        <w:rPr>
          <w:bCs/>
          <w:b/>
        </w:rPr>
        <w:t xml:space="preserve">Ophthalmologist</w:t>
      </w:r>
      <w:r>
        <w:t xml:space="preserve"> </w:t>
      </w:r>
      <w:r>
        <w:t xml:space="preserve">effectively utilizes advanced diagnostic equipment available in Nairobi's leading hospitals, such as Optical Coherence Tomography (OCT) and visual field analyzers. This technological integration is crucial for early detection of glaucoma, a leading cause of irreversible blindness in the region.</w:t>
      </w:r>
    </w:p>
    <w:bookmarkEnd w:id="23"/>
    <w:bookmarkEnd w:id="24"/>
    <w:bookmarkStart w:id="25" w:name="patient-care-and-communication"/>
    <w:p>
      <w:pPr>
        <w:pStyle w:val="Heading2"/>
      </w:pPr>
      <w:r>
        <w:t xml:space="preserve">3. Patient Care and Communication</w:t>
      </w:r>
    </w:p>
    <w:p>
      <w:pPr>
        <w:pStyle w:val="FirstParagraph"/>
      </w:pPr>
      <w:r>
        <w:t xml:space="preserve">Effective communication is paramount in ophthalmology, particularly when explaining surgical risks and post-operative care. This</w:t>
      </w:r>
      <w:r>
        <w:t xml:space="preserve"> </w:t>
      </w:r>
      <w:r>
        <w:rPr>
          <w:bCs/>
          <w:b/>
        </w:rPr>
        <w:t xml:space="preserve">Peer Review Report</w:t>
      </w:r>
      <w:r>
        <w:t xml:space="preserve"> </w:t>
      </w:r>
      <w:r>
        <w:t xml:space="preserve">highlights the</w:t>
      </w:r>
      <w:r>
        <w:t xml:space="preserve"> </w:t>
      </w:r>
      <w:r>
        <w:rPr>
          <w:bCs/>
          <w:b/>
        </w:rPr>
        <w:t xml:space="preserve">Ophthalmologist</w:t>
      </w:r>
      <w:r>
        <w:t xml:space="preserve">'s ability to communicate complex medical information in a manner accessible to patients from diverse socioeconomic backgrounds in</w:t>
      </w:r>
      <w:r>
        <w:t xml:space="preserve"> </w:t>
      </w:r>
      <w:r>
        <w:rPr>
          <w:bCs/>
          <w:b/>
        </w:rPr>
        <w:t xml:space="preserve">Kenya Nairobi</w:t>
      </w:r>
      <w:r>
        <w:t xml:space="preserve">.</w:t>
      </w:r>
    </w:p>
    <w:p>
      <w:pPr>
        <w:pStyle w:val="BodyText"/>
      </w:pPr>
      <w:r>
        <w:t xml:space="preserve">Patient feedback collected during the review period was overwhelmingly positive. Patients reported feeling heard and respected. The specialist demonstrates cultural competence, an essential trait for a medical professional operating in the diverse urban environment of Nairobi. Furthermore, the</w:t>
      </w:r>
      <w:r>
        <w:t xml:space="preserve"> </w:t>
      </w:r>
      <w:r>
        <w:rPr>
          <w:bCs/>
          <w:b/>
        </w:rPr>
        <w:t xml:space="preserve">Ophthalmologist</w:t>
      </w:r>
      <w:r>
        <w:t xml:space="preserve"> </w:t>
      </w:r>
      <w:r>
        <w:t xml:space="preserve">ensures that informed consent is obtained thoroughly, with patients fully understanding the implications of their treatment plans.</w:t>
      </w:r>
    </w:p>
    <w:bookmarkEnd w:id="25"/>
    <w:bookmarkStart w:id="26" w:name="X90ff44a3b2fe96e4404222c6bc67d7e2b61100f"/>
    <w:p>
      <w:pPr>
        <w:pStyle w:val="Heading2"/>
      </w:pPr>
      <w:r>
        <w:t xml:space="preserve">4. Adherence to Ethical Standards and Regulations</w:t>
      </w:r>
    </w:p>
    <w:p>
      <w:pPr>
        <w:pStyle w:val="FirstParagraph"/>
      </w:pPr>
      <w:r>
        <w:t xml:space="preserve">The</w:t>
      </w:r>
      <w:r>
        <w:t xml:space="preserve"> </w:t>
      </w:r>
      <w:r>
        <w:rPr>
          <w:bCs/>
          <w:b/>
        </w:rPr>
        <w:t xml:space="preserve">Ophthalmologist</w:t>
      </w:r>
      <w:r>
        <w:t xml:space="preserve"> </w:t>
      </w:r>
      <w:r>
        <w:t xml:space="preserve">has been evaluated against the Code of Conduct for Medical Practitioners in Kenya. The review found no evidence of unethical behavior, including conflicts of interest or improper financial arrangements with pharmaceutical suppliers. The specialist maintains accurate and confidential patient records, complying with data protection laws in Kenya.</w:t>
      </w:r>
    </w:p>
    <w:p>
      <w:pPr>
        <w:pStyle w:val="BodyText"/>
      </w:pPr>
      <w:r>
        <w:t xml:space="preserve">Additionally, the</w:t>
      </w:r>
      <w:r>
        <w:t xml:space="preserve"> </w:t>
      </w:r>
      <w:r>
        <w:rPr>
          <w:bCs/>
          <w:b/>
        </w:rPr>
        <w:t xml:space="preserve">Ophthalmologist</w:t>
      </w:r>
      <w:r>
        <w:t xml:space="preserve"> </w:t>
      </w:r>
      <w:r>
        <w:t xml:space="preserve">actively participates in continuing professional development (CPD). Attendance at conferences and workshops in Nairobi and internationally ensures that their knowledge remains current with the latest advancements in ophthalmology. This commitment to lifelong learning is a critical component of this</w:t>
      </w:r>
      <w:r>
        <w:t xml:space="preserve"> </w:t>
      </w:r>
      <w:r>
        <w:rPr>
          <w:bCs/>
          <w:b/>
        </w:rPr>
        <w:t xml:space="preserve">Peer Review Report</w:t>
      </w:r>
      <w:r>
        <w:t xml:space="preserve">.</w:t>
      </w:r>
    </w:p>
    <w:bookmarkEnd w:id="26"/>
    <w:bookmarkStart w:id="27" w:name="areas-for-improvement"/>
    <w:p>
      <w:pPr>
        <w:pStyle w:val="Heading2"/>
      </w:pPr>
      <w:r>
        <w:t xml:space="preserve">5. Areas for Improvement</w:t>
      </w:r>
    </w:p>
    <w:p>
      <w:pPr>
        <w:pStyle w:val="FirstParagraph"/>
      </w:pPr>
      <w:r>
        <w:t xml:space="preserve">While the overall performance is exemplary, this</w:t>
      </w:r>
      <w:r>
        <w:t xml:space="preserve"> </w:t>
      </w:r>
      <w:r>
        <w:rPr>
          <w:bCs/>
          <w:b/>
        </w:rPr>
        <w:t xml:space="preserve">Peer Review Report</w:t>
      </w:r>
      <w:r>
        <w:t xml:space="preserve"> </w:t>
      </w:r>
      <w:r>
        <w:t xml:space="preserve">identifies a few areas for potential enhancement. First, there is an opportunity to expand telemedicine services to reach patients in the peri-urban areas surrounding</w:t>
      </w:r>
      <w:r>
        <w:t xml:space="preserve"> </w:t>
      </w:r>
      <w:r>
        <w:rPr>
          <w:bCs/>
          <w:b/>
        </w:rPr>
        <w:t xml:space="preserve">Kenya Nairobi</w:t>
      </w:r>
      <w:r>
        <w:t xml:space="preserve">. This would improve access to care for those with limited mobility. Second, the</w:t>
      </w:r>
      <w:r>
        <w:t xml:space="preserve"> </w:t>
      </w:r>
      <w:r>
        <w:rPr>
          <w:bCs/>
          <w:b/>
        </w:rPr>
        <w:t xml:space="preserve">Ophthalmologist</w:t>
      </w:r>
      <w:r>
        <w:t xml:space="preserve"> </w:t>
      </w:r>
      <w:r>
        <w:t xml:space="preserve">is encouraged to publish more clinical research based on their extensive experience, contributing to the broader medical community in Kenya and beyond.</w:t>
      </w:r>
    </w:p>
    <w:bookmarkEnd w:id="27"/>
    <w:bookmarkStart w:id="28" w:name="conclusion-and-recommendation"/>
    <w:p>
      <w:pPr>
        <w:pStyle w:val="Heading2"/>
      </w:pPr>
      <w:r>
        <w:t xml:space="preserve">6. Conclusion and Recommendation</w:t>
      </w:r>
    </w:p>
    <w:p>
      <w:pPr>
        <w:pStyle w:val="FirstParagraph"/>
      </w:pPr>
      <w:r>
        <w:t xml:space="preserve">Based on the comprehensive evaluation conducted, this</w:t>
      </w:r>
      <w:r>
        <w:t xml:space="preserve"> </w:t>
      </w:r>
      <w:r>
        <w:rPr>
          <w:bCs/>
          <w:b/>
        </w:rPr>
        <w:t xml:space="preserve">Peer Review Report</w:t>
      </w:r>
      <w:r>
        <w:t xml:space="preserve"> </w:t>
      </w:r>
      <w:r>
        <w:t xml:space="preserve">concludes that the</w:t>
      </w:r>
      <w:r>
        <w:t xml:space="preserve"> </w:t>
      </w:r>
      <w:r>
        <w:rPr>
          <w:bCs/>
          <w:b/>
        </w:rPr>
        <w:t xml:space="preserve">Ophthalmologist</w:t>
      </w:r>
      <w:r>
        <w:t xml:space="preserve"> </w:t>
      </w:r>
      <w:r>
        <w:t xml:space="preserve">is a highly competent and ethical medical professional. Their clinical skills, patient care approach, and adherence to regulatory standards in</w:t>
      </w:r>
      <w:r>
        <w:t xml:space="preserve"> </w:t>
      </w:r>
      <w:r>
        <w:rPr>
          <w:bCs/>
          <w:b/>
        </w:rPr>
        <w:t xml:space="preserve">Kenya Nairobi</w:t>
      </w:r>
      <w:r>
        <w:t xml:space="preserve"> </w:t>
      </w:r>
      <w:r>
        <w:t xml:space="preserve">are of the highest quality.</w:t>
      </w:r>
    </w:p>
    <w:p>
      <w:pPr>
        <w:pStyle w:val="BodyText"/>
      </w:pPr>
      <w:r>
        <w:t xml:space="preserve">It is the recommendation of the review panel that the</w:t>
      </w:r>
      <w:r>
        <w:t xml:space="preserve"> </w:t>
      </w:r>
      <w:r>
        <w:rPr>
          <w:bCs/>
          <w:b/>
        </w:rPr>
        <w:t xml:space="preserve">Ophthalmologist</w:t>
      </w:r>
      <w:r>
        <w:t xml:space="preserve"> </w:t>
      </w:r>
      <w:r>
        <w:t xml:space="preserve">be granted full re-credentialing and continued privileges to practice. Their contribution to reducing the burden of eye disease in Nairobi is significant, and their continued practice is in the best interest of the public.</w:t>
      </w:r>
    </w:p>
    <w:bookmarkEnd w:id="28"/>
    <w:p>
      <w:pPr>
        <w:pStyle w:val="BodyText"/>
      </w:pPr>
      <w:r>
        <w:rPr>
          <w:bCs/>
          <w:b/>
        </w:rPr>
        <w:t xml:space="preserve">Dr. James Mwangi</w:t>
      </w:r>
      <w:r>
        <w:br/>
      </w:r>
      <w:r>
        <w:t xml:space="preserve">Lead Reviewer</w:t>
      </w:r>
      <w:r>
        <w:br/>
      </w:r>
      <w:r>
        <w:t xml:space="preserve">Senior Ophthalmologist</w:t>
      </w:r>
    </w:p>
    <w:p>
      <w:pPr>
        <w:pStyle w:val="BodyText"/>
      </w:pPr>
      <w:r>
        <w:rPr>
          <w:bCs/>
          <w:b/>
        </w:rPr>
        <w:t xml:space="preserve">Dr. Sarah Ochieng</w:t>
      </w:r>
      <w:r>
        <w:br/>
      </w:r>
      <w:r>
        <w:t xml:space="preserve">Co-Reviewer</w:t>
      </w:r>
      <w:r>
        <w:br/>
      </w:r>
      <w:r>
        <w:t xml:space="preserve">Medical Ethics Committee</w:t>
      </w:r>
    </w:p>
    <w:p>
      <w:pPr>
        <w:pStyle w:val="BodyText"/>
      </w:pPr>
      <w:r>
        <w:t xml:space="preserve">Confidential Document - For Internal Use Only. Generated for Peer Review purposes in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Kenya Nairobi</dc:title>
  <dc:creator/>
  <dc:language>en</dc:language>
  <cp:keywords/>
  <dcterms:created xsi:type="dcterms:W3CDTF">2026-10-10T07:07:41Z</dcterms:created>
  <dcterms:modified xsi:type="dcterms:W3CDTF">2026-10-10T07:07:41Z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