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Ophthalmologist</w:t>
      </w:r>
    </w:p>
    <w:p>
      <w:pPr>
        <w:pStyle w:val="BodyText"/>
      </w:pPr>
      <w:r>
        <w:rPr>
          <w:bCs/>
          <w:b/>
        </w:rPr>
        <w:t xml:space="preserve">Location:</w:t>
      </w:r>
      <w:r>
        <w:t xml:space="preserve"> </w:t>
      </w:r>
      <w:r>
        <w:t xml:space="preserve">Mexico City, Mexico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conduct, and operational standards of a practicing Ophthalmologist within the metropolitan area of Mexico City. The review process adheres to the rigorous standards set forth by the Mexican Medical Association (AMM) and the Mexican Council of Ophthalmology. The primary objective of this assessment is to ensure that the specialist provides high-quality care that aligns with international best practices while addressing the specific healthcare needs of the diverse population in Mexico City.</w:t>
      </w:r>
    </w:p>
    <w:p>
      <w:pPr>
        <w:pStyle w:val="BodyText"/>
      </w:pPr>
      <w:r>
        <w:t xml:space="preserve">The evaluation encompasses a comprehensive analysis of patient records, surgical outcomes, diagnostic accuracy, and adherence to clinical protocols. The findings presented herein are based on a systematic review of data collected over the past twelve months. The overall conclusion indicates that the Ophthalmologist demonstrates a high level of proficiency, though specific areas for continuous improvement have been identified to further enhance patient safety and satisfaction.</w:t>
      </w:r>
    </w:p>
    <w:bookmarkEnd w:id="21"/>
    <w:bookmarkStart w:id="22" w:name="introduction-and-scope"/>
    <w:p>
      <w:pPr>
        <w:pStyle w:val="Heading2"/>
      </w:pPr>
      <w:r>
        <w:t xml:space="preserve">2. Introduction and Scope</w:t>
      </w:r>
    </w:p>
    <w:p>
      <w:pPr>
        <w:pStyle w:val="FirstParagraph"/>
      </w:pPr>
      <w:r>
        <w:t xml:space="preserve">Ophthalmology is a highly specialized field requiring precision, advanced technical skills, and a deep understanding of ocular pathology. In a bustling metropolis like Mexico City, the demand for ophthalmic services is substantial, ranging from routine vision correction to complex retinal surgeries and glaucoma management. This Peer Review Report aims to scrutinize the performance of the subject Ophthalmologist to validate their continued eligibility for practice and insurance panel participation.</w:t>
      </w:r>
    </w:p>
    <w:p>
      <w:pPr>
        <w:pStyle w:val="BodyText"/>
      </w:pPr>
      <w:r>
        <w:t xml:space="preserve">The scope of this review includes the examination of medical records for a random sample of 50 patients, an assessment of surgical complication rates compared to national benchmarks, and an evaluation of the informed consent process. Furthermore, the report considers the Ophthalmologist's engagement with the local medical community in Mexico City, including participation in continuing medical education (CME) and adherence to the regulations enforced by the Ministry of Health (Secretaría de Salud).</w:t>
      </w:r>
    </w:p>
    <w:bookmarkEnd w:id="22"/>
    <w:bookmarkStart w:id="23" w:name="X45c1b4156b66fede970d38e87ba1f3035493e48"/>
    <w:p>
      <w:pPr>
        <w:pStyle w:val="Heading2"/>
      </w:pPr>
      <w:r>
        <w:t xml:space="preserve">3. Clinical Competence and Diagnostic Accuracy</w:t>
      </w:r>
    </w:p>
    <w:p>
      <w:pPr>
        <w:pStyle w:val="FirstParagraph"/>
      </w:pPr>
      <w:r>
        <w:t xml:space="preserve">The review of clinical documentation reveals that the Ophthalmologist maintains thorough and accurate medical records. The diagnostic approach is methodical, utilizing appropriate diagnostic tools such as Optical Coherence Tomography (OCT), visual field testing, and tonometry. The accuracy of diagnoses for common conditions prevalent in Mexico City, such as diabetic retinopathy and cataracts, is consistent with established clinical guidelines.</w:t>
      </w:r>
    </w:p>
    <w:p>
      <w:pPr>
        <w:pStyle w:val="BodyText"/>
      </w:pPr>
      <w:r>
        <w:t xml:space="preserve">Particular attention was paid to the management of complex cases. The Ophthalmologist demonstrates a strong ability to differentiate between similar pathologies and to formulate effective treatment plans. The use of evidence-based medicine is evident in the prescription of pharmacological treatments and the recommendation of surgical interventions. The review confirms that the specialist stays updated with the latest advancements in ophthalmic care, which is crucial for maintaining high standards in a competitive healthcare environment like Mexico City.</w:t>
      </w:r>
    </w:p>
    <w:bookmarkEnd w:id="23"/>
    <w:bookmarkStart w:id="24" w:name="surgical-outcomes-and-safety"/>
    <w:p>
      <w:pPr>
        <w:pStyle w:val="Heading2"/>
      </w:pPr>
      <w:r>
        <w:t xml:space="preserve">4. Surgical Outcomes and Safety</w:t>
      </w:r>
    </w:p>
    <w:p>
      <w:pPr>
        <w:pStyle w:val="FirstParagraph"/>
      </w:pPr>
      <w:r>
        <w:t xml:space="preserve">Surgical performance is a critical component of this Peer Review Report. The Ophthalmologist's surgical log was analyzed to assess outcomes for procedures including phacoemulsification, LASIK, and vitrectomy. The complication rates observed are within the acceptable range defined by international ophthalmic societies. There is a clear protocol in place for managing intraoperative and postoperative complications, which contributes to favorable patient outcomes.</w:t>
      </w:r>
    </w:p>
    <w:p>
      <w:pPr>
        <w:pStyle w:val="BodyText"/>
      </w:pPr>
      <w:r>
        <w:t xml:space="preserve">The facility where the Ophthalmologist performs surgeries in Mexico City meets the necessary hygiene and safety standards. The review found that sterilization procedures are strictly followed, and emergency equipment is readily available. The Ophthalmologist's ability to handle surgical emergencies with composure and efficiency was noted as a significant strength. However, it is recommended that the specialist further document the rationale for specific surgical techniques used in borderline cases to enhance transparency.</w:t>
      </w:r>
    </w:p>
    <w:bookmarkEnd w:id="24"/>
    <w:bookmarkStart w:id="25" w:name="patient-care-and-communication"/>
    <w:p>
      <w:pPr>
        <w:pStyle w:val="Heading2"/>
      </w:pPr>
      <w:r>
        <w:t xml:space="preserve">5. Patient Care and Communication</w:t>
      </w:r>
    </w:p>
    <w:p>
      <w:pPr>
        <w:pStyle w:val="FirstParagraph"/>
      </w:pPr>
      <w:r>
        <w:t xml:space="preserve">Effective communication is vital in ophthalmology, where patients often face anxiety regarding potential vision loss. The Peer Review Report highlights that the Ophthalmologist excels in patient interaction. Feedback from patient surveys indicates high satisfaction levels regarding the clarity of explanations and the empathetic nature of the care provided. The informed consent process is conducted meticulously, ensuring that patients in Mexico City fully understand the risks, benefits, and alternatives of proposed treatments.</w:t>
      </w:r>
    </w:p>
    <w:p>
      <w:pPr>
        <w:pStyle w:val="BodyText"/>
      </w:pPr>
      <w:r>
        <w:t xml:space="preserve">The Ophthalmologist demonstrates cultural competence, which is essential when serving the diverse demographic of Mexico City. The ability to communicate effectively with patients from various socioeconomic backgrounds ensures equitable access to care. Follow-up care is structured and consistent, allowing for timely intervention if any issues arise post-treatment.</w:t>
      </w:r>
    </w:p>
    <w:bookmarkEnd w:id="25"/>
    <w:bookmarkStart w:id="26" w:name="ethical-conduct-and-professionalism"/>
    <w:p>
      <w:pPr>
        <w:pStyle w:val="Heading2"/>
      </w:pPr>
      <w:r>
        <w:t xml:space="preserve">6. Ethical Conduct and Professionalism</w:t>
      </w:r>
    </w:p>
    <w:p>
      <w:pPr>
        <w:pStyle w:val="FirstParagraph"/>
      </w:pPr>
      <w:r>
        <w:t xml:space="preserve">Ethical standards are paramount in medical practice. This review confirms that the Ophthalmologist adheres to the Code of Medical Ethics established in Mexico. There are no indications of conflicts of interest, overutilization of services, or unethical billing practices. The specialist maintains professional boundaries and respects patient confidentiality in accordance with Mexican data protection laws.</w:t>
      </w:r>
    </w:p>
    <w:p>
      <w:pPr>
        <w:pStyle w:val="BodyText"/>
      </w:pPr>
      <w:r>
        <w:t xml:space="preserve">The Ophthalmologist actively participates in professional organizations in Mexico City, contributing to the advancement of the field through peer collaboration and knowledge sharing. This engagement reflects a commitment to professional growth and a dedication to maintaining the highest standards of practice.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current practices regarding diagnostic accuracy and surgical safety.</w:t>
      </w:r>
    </w:p>
    <w:p>
      <w:pPr>
        <w:numPr>
          <w:ilvl w:val="0"/>
          <w:numId w:val="1001"/>
        </w:numPr>
        <w:pStyle w:val="Compact"/>
      </w:pPr>
      <w:r>
        <w:t xml:space="preserve">Enhance documentation of decision-making processes for complex surgical cases.</w:t>
      </w:r>
    </w:p>
    <w:p>
      <w:pPr>
        <w:numPr>
          <w:ilvl w:val="0"/>
          <w:numId w:val="1001"/>
        </w:numPr>
        <w:pStyle w:val="Compact"/>
      </w:pPr>
      <w:r>
        <w:t xml:space="preserve">Implement additional patient education materials in multiple languages to further support the diverse population of Mexico City.</w:t>
      </w:r>
    </w:p>
    <w:p>
      <w:pPr>
        <w:numPr>
          <w:ilvl w:val="0"/>
          <w:numId w:val="1001"/>
        </w:numPr>
        <w:pStyle w:val="Compact"/>
      </w:pPr>
      <w:r>
        <w:t xml:space="preserve">Maintain active participation in continuing medical education to stay abreast of emerging technologies in ophthalmology.</w:t>
      </w:r>
    </w:p>
    <w:bookmarkEnd w:id="27"/>
    <w:bookmarkStart w:id="28" w:name="conclusion"/>
    <w:p>
      <w:pPr>
        <w:pStyle w:val="Heading2"/>
      </w:pPr>
      <w:r>
        <w:t xml:space="preserve">8. Conclusion</w:t>
      </w:r>
    </w:p>
    <w:p>
      <w:pPr>
        <w:pStyle w:val="FirstParagraph"/>
      </w:pPr>
      <w:r>
        <w:t xml:space="preserve">In conclusion, this Peer Review Report affirms that the Ophthalmologist under review is a competent and ethical practitioner. Their performance in Mexico City aligns with the high standards expected of a specialist in this field. The commitment to patient care, surgical excellence, and professional integrity is evident. With the implementation of the minor recommendations outlined above, the Ophthalmologist is well-positioned to continue providing exceptional care to the community.</w:t>
      </w:r>
    </w:p>
    <w:bookmarkEnd w:id="28"/>
    <w:p>
      <w:pPr>
        <w:pStyle w:val="BodyText"/>
      </w:pPr>
      <w:r>
        <w:rPr>
          <w:bCs/>
          <w:b/>
        </w:rPr>
        <w:t xml:space="preserve">Prepared by:</w:t>
      </w:r>
    </w:p>
    <w:p>
      <w:pPr>
        <w:pStyle w:val="BodyText"/>
      </w:pPr>
      <w:r>
        <w:t xml:space="preserve">Dr. Elena Rodriguez, MD, PhD</w:t>
      </w:r>
    </w:p>
    <w:p>
      <w:pPr>
        <w:pStyle w:val="BodyText"/>
      </w:pPr>
      <w:r>
        <w:t xml:space="preserve">Senior Peer Reviewer</w:t>
      </w:r>
    </w:p>
    <w:p>
      <w:pPr>
        <w:pStyle w:val="BodyText"/>
      </w:pPr>
      <w:r>
        <w:t xml:space="preserve">Independent Medical Quality Assurance Committee</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Mexico City</dc:title>
  <dc:creator/>
  <dc:language>en</dc:language>
  <cp:keywords/>
  <dcterms:created xsi:type="dcterms:W3CDTF">2026-10-10T06:31:45Z</dcterms:created>
  <dcterms:modified xsi:type="dcterms:W3CDTF">2026-10-10T06:31:45Z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