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Myanmar</w:t>
      </w:r>
      <w:r>
        <w:t xml:space="preserve"> </w:t>
      </w:r>
      <w:r>
        <w:t xml:space="preserve">Yangon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Myanmar Yangon</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surgical proficiency, and professional conduct of a practicing Ophthalmologist within the healthcare infrastructure of Myanmar Yangon. The review process adheres to international standards of ophthalmic care while considering the specific regulatory environment and resource availability characteristic of the Yangon region. The primary objective is to ensure that the Ophthalmologist maintains the highest standards of patient safety, diagnostic accuracy, and surgical outcomes, thereby contributing positively to the ocular health of the community in Myanmar Yangon.</w:t>
      </w:r>
    </w:p>
    <w:bookmarkEnd w:id="21"/>
    <w:bookmarkStart w:id="22" w:name="introduction-and-scope"/>
    <w:p>
      <w:pPr>
        <w:pStyle w:val="Heading2"/>
      </w:pPr>
      <w:r>
        <w:t xml:space="preserve">2. Introduction and Scope</w:t>
      </w:r>
    </w:p>
    <w:p>
      <w:pPr>
        <w:pStyle w:val="FirstParagraph"/>
      </w:pPr>
      <w:r>
        <w:t xml:space="preserve">Ophthalmology is a highly specialized field requiring precision, advanced technical skills, and continuous education. In Myanmar Yangon, the demand for high-quality eye care is significant due to a growing population and an increasing prevalence of age-related eye conditions such as cataracts, glaucoma, and diabetic retinopathy. This Peer Review Report focuses on a comprehensive assessment of the Ophthalmologist's practice over the past twelve months.</w:t>
      </w:r>
    </w:p>
    <w:p>
      <w:pPr>
        <w:pStyle w:val="BodyText"/>
      </w:pPr>
      <w:r>
        <w:t xml:space="preserve">The scope of this review includes an analysis of medical records, surgical logs, patient feedback, adherence to clinical guidelines, and the Ophthalmologist's contribution to professional development within the local medical community in Myanmar Yangon. The review aims to identify areas of excellence and opportunities for improvement to enhance the overall quality of care provided.</w:t>
      </w:r>
    </w:p>
    <w:bookmarkEnd w:id="22"/>
    <w:bookmarkStart w:id="23" w:name="X6f6d8d8ffcf3aa95c70f273d3a05cc874ff8c55"/>
    <w:p>
      <w:pPr>
        <w:pStyle w:val="Heading2"/>
      </w:pPr>
      <w:r>
        <w:t xml:space="preserve">3. Clinical Competency and Diagnostic Accuracy</w:t>
      </w:r>
    </w:p>
    <w:p>
      <w:pPr>
        <w:pStyle w:val="FirstParagraph"/>
      </w:pPr>
      <w:r>
        <w:t xml:space="preserve">The Ophthalmologist demonstrates a robust understanding of ocular anatomy and pathology. A random sample of 50 patient files was reviewed, covering a range of conditions from refractive errors to complex retinal diseases. The diagnostic accuracy was found to be exceptionally high, with appropriate use of diagnostic tools such as optical coherence tomography (OCT), visual field testing, and fundus photography.</w:t>
      </w:r>
    </w:p>
    <w:p>
      <w:pPr>
        <w:pStyle w:val="BodyText"/>
      </w:pPr>
      <w:r>
        <w:t xml:space="preserve">In the context of Myanmar Yangon, where access to advanced diagnostic equipment can sometimes be variable, the Ophthalmologist's ability to utilize available resources effectively is commendable. The clinical notes are detailed, documenting patient history, examination findings, and differential diagnoses clearly. This thorough documentation is crucial for continuity of care and legal compliance within the Myanmar healthcare system.</w:t>
      </w:r>
    </w:p>
    <w:bookmarkEnd w:id="23"/>
    <w:bookmarkStart w:id="24" w:name="surgical-proficiency-and-outcomes"/>
    <w:p>
      <w:pPr>
        <w:pStyle w:val="Heading2"/>
      </w:pPr>
      <w:r>
        <w:t xml:space="preserve">4. Surgical Proficiency and Outcomes</w:t>
      </w:r>
    </w:p>
    <w:p>
      <w:pPr>
        <w:pStyle w:val="FirstParagraph"/>
      </w:pPr>
      <w:r>
        <w:t xml:space="preserve">Surgical performance is a critical component of an Ophthalmologist's practice. The review examined surgical logs for procedures including phacoemulsification, trabeculectomy, and strabismus surgery. The Ophthalmologist has performed over 300 cataract surgeries in the last year, a significant volume that reflects both high demand and trust from the patient population in Myanmar Yangon.</w:t>
      </w:r>
    </w:p>
    <w:p>
      <w:pPr>
        <w:pStyle w:val="BodyText"/>
      </w:pPr>
      <w:r>
        <w:t xml:space="preserve">Post-operative complication rates were analyzed and found to be within acceptable international benchmarks. Specifically, the rate of posterior capsule rupture and endophthalmitis was low, indicating strict adherence to sterile techniques and surgical protocols. The Ophthalmologist's skill in managing intraoperative complications was evident in several case studies reviewed, showcasing quick decision-making and technical dexterity.</w:t>
      </w:r>
    </w:p>
    <w:bookmarkEnd w:id="24"/>
    <w:bookmarkStart w:id="25" w:name="patient-care-and-communication"/>
    <w:p>
      <w:pPr>
        <w:pStyle w:val="Heading2"/>
      </w:pPr>
      <w:r>
        <w:t xml:space="preserve">5. Patient Care and Communication</w:t>
      </w:r>
    </w:p>
    <w:p>
      <w:pPr>
        <w:pStyle w:val="FirstParagraph"/>
      </w:pPr>
      <w:r>
        <w:t xml:space="preserve">Effective communication is vital in ophthalmology, where patients often face the fear of vision loss. The Ophthalmologist was observed during patient consultations, demonstrating empathy, patience, and clarity in explaining complex medical conditions. The ability to communicate in both Burmese and English is particularly valuable in Myanmar Yangon, allowing the Ophthalmologist to serve a diverse patient base, including expatriates and local residents.</w:t>
      </w:r>
    </w:p>
    <w:p>
      <w:pPr>
        <w:pStyle w:val="BodyText"/>
      </w:pPr>
      <w:r>
        <w:t xml:space="preserve">Patient feedback collected through anonymous surveys indicated high satisfaction levels regarding the Ophthalmologist's bedside manner and the thoroughness of explanations. Patients appreciated the time taken to discuss treatment options and post-operative care instructions, which is essential for ensuring compliance and optimal recovery.</w:t>
      </w:r>
    </w:p>
    <w:bookmarkEnd w:id="25"/>
    <w:bookmarkStart w:id="26" w:name="professional-development-and-ethics"/>
    <w:p>
      <w:pPr>
        <w:pStyle w:val="Heading2"/>
      </w:pPr>
      <w:r>
        <w:t xml:space="preserve">6. Professional Development and Ethics</w:t>
      </w:r>
    </w:p>
    <w:p>
      <w:pPr>
        <w:pStyle w:val="FirstParagraph"/>
      </w:pPr>
      <w:r>
        <w:t xml:space="preserve">Continuous professional development is mandatory for maintaining competency in ophthalmology. The Ophthalmologist has actively participated in local and international conferences, workshops, and seminars. Recent attendance at a regional ophthalmology symposium in Southeast Asia highlights a commitment to staying updated with the latest advancements in eye care.</w:t>
      </w:r>
    </w:p>
    <w:p>
      <w:pPr>
        <w:pStyle w:val="BodyText"/>
      </w:pPr>
      <w:r>
        <w:t xml:space="preserve">Ethical conduct is paramount in medical practice. The review found no instances of ethical breaches or conflicts of interest. The Ophthalmologist adheres to the code of ethics established by the Myanmar Medical Council and international ophthalmological bodies. There is a strong emphasis on patient confidentiality and informed consent, ensuring that patients in Myanmar Yangon are fully aware of the risks and benefits of proposed treatments.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Ophthalmologist's practice:</w:t>
      </w:r>
    </w:p>
    <w:p>
      <w:pPr>
        <w:numPr>
          <w:ilvl w:val="0"/>
          <w:numId w:val="1001"/>
        </w:numPr>
        <w:pStyle w:val="Compact"/>
      </w:pPr>
      <w:r>
        <w:rPr>
          <w:bCs/>
          <w:b/>
        </w:rPr>
        <w:t xml:space="preserve">Advanced Training:</w:t>
      </w:r>
      <w:r>
        <w:t xml:space="preserve"> </w:t>
      </w:r>
      <w:r>
        <w:t xml:space="preserve">Pursue advanced training in vitreoretinal surgery to address the growing need for complex retinal interventions in Myanmar Yangon.</w:t>
      </w:r>
    </w:p>
    <w:p>
      <w:pPr>
        <w:numPr>
          <w:ilvl w:val="0"/>
          <w:numId w:val="1001"/>
        </w:numPr>
        <w:pStyle w:val="Compact"/>
      </w:pPr>
      <w:r>
        <w:rPr>
          <w:bCs/>
          <w:b/>
        </w:rPr>
        <w:t xml:space="preserve">Telemedicine Integration:</w:t>
      </w:r>
      <w:r>
        <w:t xml:space="preserve"> </w:t>
      </w:r>
      <w:r>
        <w:t xml:space="preserve">Explore the integration of telemedicine services to reach patients in rural areas surrounding Yangon, improving access to specialist care.</w:t>
      </w:r>
    </w:p>
    <w:p>
      <w:pPr>
        <w:numPr>
          <w:ilvl w:val="0"/>
          <w:numId w:val="1001"/>
        </w:numPr>
        <w:pStyle w:val="Compact"/>
      </w:pPr>
      <w:r>
        <w:rPr>
          <w:bCs/>
          <w:b/>
        </w:rPr>
        <w:t xml:space="preserve">Research Contribution:</w:t>
      </w:r>
      <w:r>
        <w:t xml:space="preserve"> </w:t>
      </w:r>
      <w:r>
        <w:t xml:space="preserve">Engage in clinical research to contribute to the body of knowledge regarding eye diseases prevalent in the Myanmar population.</w:t>
      </w:r>
    </w:p>
    <w:p>
      <w:pPr>
        <w:numPr>
          <w:ilvl w:val="0"/>
          <w:numId w:val="1001"/>
        </w:numPr>
        <w:pStyle w:val="Compact"/>
      </w:pPr>
      <w:r>
        <w:rPr>
          <w:bCs/>
          <w:b/>
        </w:rPr>
        <w:t xml:space="preserve">Mentorship:</w:t>
      </w:r>
      <w:r>
        <w:t xml:space="preserve"> </w:t>
      </w:r>
      <w:r>
        <w:t xml:space="preserve">Increase involvement in mentoring junior ophthalmologists and medical students to strengthen the next generation of eye care professionals in the region.</w:t>
      </w:r>
    </w:p>
    <w:bookmarkEnd w:id="27"/>
    <w:bookmarkStart w:id="28" w:name="conclusion"/>
    <w:p>
      <w:pPr>
        <w:pStyle w:val="Heading2"/>
      </w:pPr>
      <w:r>
        <w:t xml:space="preserve">8. Conclusion</w:t>
      </w:r>
    </w:p>
    <w:p>
      <w:pPr>
        <w:pStyle w:val="FirstParagraph"/>
      </w:pPr>
      <w:r>
        <w:t xml:space="preserve">In conclusion, this Peer Review Report affirms that the Ophthalmologist under review maintains a high standard of clinical practice, surgical skill, and professional integrity. The contributions of this Ophthalmologist to the healthcare landscape of Myanmar Yangon are significant, providing essential eye care services to a large and diverse population. By implementing the recommendations outlined in this report, the Ophthalmologist can further elevate the quality of care and continue to be a leading figure in ophthalmology within Myanmar Yangon.</w:t>
      </w:r>
    </w:p>
    <w:bookmarkEnd w:id="28"/>
    <w:p>
      <w:pPr>
        <w:pStyle w:val="BodyText"/>
      </w:pPr>
      <w:r>
        <w:rPr>
          <w:bCs/>
          <w:b/>
        </w:rPr>
        <w:t xml:space="preserve">Prepared by:</w:t>
      </w:r>
    </w:p>
    <w:p>
      <w:pPr>
        <w:pStyle w:val="BodyText"/>
      </w:pPr>
      <w:r>
        <w:t xml:space="preserve">Dr. Aung Kyaw</w:t>
      </w:r>
    </w:p>
    <w:p>
      <w:pPr>
        <w:pStyle w:val="BodyText"/>
      </w:pPr>
      <w:r>
        <w:t xml:space="preserve">Senior Ophthalmologist</w:t>
      </w:r>
    </w:p>
    <w:p>
      <w:pPr>
        <w:pStyle w:val="BodyText"/>
      </w:pPr>
      <w:r>
        <w:t xml:space="preserve">Yangon Eye Care Association</w:t>
      </w:r>
    </w:p>
    <w:p>
      <w:pPr>
        <w:pStyle w:val="BodyText"/>
      </w:pPr>
      <w:r>
        <w:br/>
      </w:r>
    </w:p>
    <w:p>
      <w:pPr>
        <w:pStyle w:val="BodyText"/>
      </w:pPr>
      <w:r>
        <w:rPr>
          <w:bCs/>
          <w:b/>
        </w:rPr>
        <w:t xml:space="preserve">Reviewed by:</w:t>
      </w:r>
    </w:p>
    <w:p>
      <w:pPr>
        <w:pStyle w:val="BodyText"/>
      </w:pPr>
      <w:r>
        <w:t xml:space="preserve">Dr. Min Thu</w:t>
      </w:r>
    </w:p>
    <w:p>
      <w:pPr>
        <w:pStyle w:val="BodyText"/>
      </w:pPr>
      <w:r>
        <w:t xml:space="preserve">Medical Director</w:t>
      </w:r>
    </w:p>
    <w:p>
      <w:pPr>
        <w:pStyle w:val="BodyText"/>
      </w:pPr>
      <w:r>
        <w:t xml:space="preserve">Yangon General Hospital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Myanmar Yangon</dc:title>
  <dc:creator/>
  <dc:language>en</dc:language>
  <cp:keywords/>
  <dcterms:created xsi:type="dcterms:W3CDTF">2026-10-10T08:08:27Z</dcterms:created>
  <dcterms:modified xsi:type="dcterms:W3CDTF">2026-10-10T08:08:27Z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