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Ophthalmologist</w:t>
      </w:r>
    </w:p>
    <w:p>
      <w:pPr>
        <w:pStyle w:val="BodyText"/>
      </w:pPr>
      <w:r>
        <w:rPr>
          <w:bCs/>
          <w:b/>
        </w:rPr>
        <w:t xml:space="preserve">Location:</w:t>
      </w:r>
      <w:r>
        <w:t xml:space="preserve"> </w:t>
      </w:r>
      <w:r>
        <w:t xml:space="preserve">New Zealand Auckland</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Ophthalmology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practice, patient care standards, and professional conduct of a registered Ophthalmologist practicing within the Auckland region of New Zealand. The review was conducted in accordance with the guidelines set forth by the Medical Council of New Zealand and the Royal New Zealand College of Ophthalmologists. The primary objective was to ensure that the Ophthalmologist’s practice aligns with the high standards expected in the New Zealand healthcare system, specifically within the busy and diverse clinical environment of Auckland.</w:t>
      </w:r>
    </w:p>
    <w:p>
      <w:pPr>
        <w:pStyle w:val="BodyText"/>
      </w:pPr>
      <w:r>
        <w:t xml:space="preserve">The review encompassed a comprehensive analysis of medical records, surgical outcomes, patient feedback, and adherence to local and national protocols. The findings indicate a generally high standard of care, with specific recommendations for improvement in documentation practices and multidisciplinary communication.</w:t>
      </w:r>
    </w:p>
    <w:bookmarkEnd w:id="21"/>
    <w:bookmarkStart w:id="22" w:name="introduction-and-scope"/>
    <w:p>
      <w:pPr>
        <w:pStyle w:val="Heading2"/>
      </w:pPr>
      <w:r>
        <w:t xml:space="preserve">2. Introduction and Scope</w:t>
      </w:r>
    </w:p>
    <w:p>
      <w:pPr>
        <w:pStyle w:val="FirstParagraph"/>
      </w:pPr>
      <w:r>
        <w:t xml:space="preserve">Ophthalmology is a specialized field requiring precise diagnostic skills and surgical expertise. In New Zealand Auckland, the demand for ophthalmic services is significant due to the large population and diverse demographic needs, including a high prevalence of age-related eye conditions and diabetic retinopathy. This Peer Review Report focuses on the performance of the subject Ophthalmologist over the past 24 months.</w:t>
      </w:r>
    </w:p>
    <w:p>
      <w:pPr>
        <w:pStyle w:val="BodyText"/>
      </w:pPr>
      <w:r>
        <w:t xml:space="preserve">The scope of this review includes:</w:t>
      </w:r>
    </w:p>
    <w:p>
      <w:pPr>
        <w:numPr>
          <w:ilvl w:val="0"/>
          <w:numId w:val="1001"/>
        </w:numPr>
        <w:pStyle w:val="Compact"/>
      </w:pPr>
      <w:r>
        <w:t xml:space="preserve">Clinical decision-making and diagnostic accuracy.</w:t>
      </w:r>
    </w:p>
    <w:p>
      <w:pPr>
        <w:numPr>
          <w:ilvl w:val="0"/>
          <w:numId w:val="1001"/>
        </w:numPr>
        <w:pStyle w:val="Compact"/>
      </w:pPr>
      <w:r>
        <w:t xml:space="preserve">Surgical outcomes and complication management.</w:t>
      </w:r>
    </w:p>
    <w:p>
      <w:pPr>
        <w:numPr>
          <w:ilvl w:val="0"/>
          <w:numId w:val="1001"/>
        </w:numPr>
        <w:pStyle w:val="Compact"/>
      </w:pPr>
      <w:r>
        <w:t xml:space="preserve">Compliance with New Zealand health and safety regulations.</w:t>
      </w:r>
    </w:p>
    <w:p>
      <w:pPr>
        <w:numPr>
          <w:ilvl w:val="0"/>
          <w:numId w:val="1001"/>
        </w:numPr>
        <w:pStyle w:val="Compact"/>
      </w:pPr>
      <w:r>
        <w:t xml:space="preserve">Patient communication and cultural competence within the Auckland context.</w:t>
      </w:r>
    </w:p>
    <w:bookmarkEnd w:id="22"/>
    <w:bookmarkStart w:id="23" w:name="X6fe1a89adc1b8337ad04b3e7ca3b26bd2a2b095"/>
    <w:p>
      <w:pPr>
        <w:pStyle w:val="Heading2"/>
      </w:pPr>
      <w:r>
        <w:t xml:space="preserve">3. Clinical Practice and Diagnostic Standards</w:t>
      </w:r>
    </w:p>
    <w:p>
      <w:pPr>
        <w:pStyle w:val="FirstParagraph"/>
      </w:pPr>
      <w:r>
        <w:t xml:space="preserve">The Ophthalmologist’s clinical practice was assessed through a random audit of 50 patient files. The review found that diagnostic procedures were conducted in line with current evidence-based guidelines. The use of advanced imaging technologies, such as Optical Coherence Tomography (OCT) and fundus photography, was appropriate and consistent with standards in New Zealand Auckland.</w:t>
      </w:r>
    </w:p>
    <w:p>
      <w:pPr>
        <w:pStyle w:val="BodyText"/>
      </w:pPr>
      <w:r>
        <w:t xml:space="preserve">However, the review noted instances where the documentation of differential diagnoses was insufficient. While the final diagnosis was often correct, the rationale for excluding other potential conditions was not always clearly recorded. This is a critical aspect of medical practice in New Zealand, where thorough documentation is essential for continuity of care and legal protection.</w:t>
      </w:r>
    </w:p>
    <w:bookmarkEnd w:id="23"/>
    <w:bookmarkStart w:id="24" w:name="surgical-outcomes-and-safety"/>
    <w:p>
      <w:pPr>
        <w:pStyle w:val="Heading2"/>
      </w:pPr>
      <w:r>
        <w:t xml:space="preserve">4. Surgical Outcomes and Safety</w:t>
      </w:r>
    </w:p>
    <w:p>
      <w:pPr>
        <w:pStyle w:val="FirstParagraph"/>
      </w:pPr>
      <w:r>
        <w:t xml:space="preserve">Surgical performance was evaluated by reviewing outcomes from cataract surgeries, glaucoma interventions, and retinal procedures. The complication rates were within the acceptable range compared to national benchmarks for Ophthalmologists in New Zealand. The Ophthalmologist demonstrated technical proficiency and adherence to sterile techniques.</w:t>
      </w:r>
    </w:p>
    <w:p>
      <w:pPr>
        <w:pStyle w:val="BodyText"/>
      </w:pPr>
      <w:r>
        <w:t xml:space="preserve">Post-operative care protocols were generally followed. However, the review identified a need for more structured follow-up schedules for high-risk patients. In the Auckland healthcare system, where patients may access care from multiple providers, clear and consistent follow-up plans are vital to prevent adverse outcomes.</w:t>
      </w:r>
    </w:p>
    <w:bookmarkEnd w:id="24"/>
    <w:bookmarkStart w:id="25" w:name="patient-care-and-communication"/>
    <w:p>
      <w:pPr>
        <w:pStyle w:val="Heading2"/>
      </w:pPr>
      <w:r>
        <w:t xml:space="preserve">5. Patient Care and Communication</w:t>
      </w:r>
    </w:p>
    <w:p>
      <w:pPr>
        <w:pStyle w:val="FirstParagraph"/>
      </w:pPr>
      <w:r>
        <w:t xml:space="preserve">Effective communication is a cornerstone of quality healthcare. The Ophthalmologist was commended for their ability to explain complex medical information in understandable terms. Patient feedback from the Auckland clinic indicated high satisfaction levels regarding the Ophthalmologist’s bedside manner and empathy.</w:t>
      </w:r>
    </w:p>
    <w:p>
      <w:pPr>
        <w:pStyle w:val="BodyText"/>
      </w:pPr>
      <w:r>
        <w:t xml:space="preserve">Cultural competence is particularly important in New Zealand Auckland, given the significant Māori and Pacific Islander populations. The review found that the Ophthalmologist makes efforts to engage with patients from diverse backgrounds. However, there is room for improvement in integrating Te Ao Māori principles into patient care, such as acknowledging whānau (family) involvement in decision-making processes.</w:t>
      </w:r>
    </w:p>
    <w:bookmarkEnd w:id="25"/>
    <w:bookmarkStart w:id="26" w:name="compliance-and-professional-conduct"/>
    <w:p>
      <w:pPr>
        <w:pStyle w:val="Heading2"/>
      </w:pPr>
      <w:r>
        <w:t xml:space="preserve">6. Compliance and Professional Conduct</w:t>
      </w:r>
    </w:p>
    <w:p>
      <w:pPr>
        <w:pStyle w:val="FirstParagraph"/>
      </w:pPr>
      <w:r>
        <w:t xml:space="preserve">The Ophthalmologist’s practice was found to be compliant with the Medical Council of New Zealand’s code of conduct. There were no reports of professional misconduct or ethical breaches. The Ophthalmologist maintains appropriate professional indemnity insurance and participates in continuing medical education (CME) activities.</w:t>
      </w:r>
    </w:p>
    <w:p>
      <w:pPr>
        <w:pStyle w:val="BodyText"/>
      </w:pPr>
      <w:r>
        <w:t xml:space="preserve">Collaboration with other healthcare professionals, including optometrists and general practitioners in Auckland, was observed to be positive. However, the review recommends more proactive communication with referring physicians to ensure seamless patient transitions.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Ophthalmologist:</w:t>
      </w:r>
    </w:p>
    <w:p>
      <w:pPr>
        <w:numPr>
          <w:ilvl w:val="0"/>
          <w:numId w:val="1002"/>
        </w:numPr>
        <w:pStyle w:val="Compact"/>
      </w:pPr>
      <w:r>
        <w:t xml:space="preserve">Enhance documentation practices to include detailed rationales for diagnostic decisions.</w:t>
      </w:r>
    </w:p>
    <w:p>
      <w:pPr>
        <w:numPr>
          <w:ilvl w:val="0"/>
          <w:numId w:val="1002"/>
        </w:numPr>
        <w:pStyle w:val="Compact"/>
      </w:pPr>
      <w:r>
        <w:t xml:space="preserve">Implement a more structured follow-up protocol for high-risk surgical patients.</w:t>
      </w:r>
    </w:p>
    <w:p>
      <w:pPr>
        <w:numPr>
          <w:ilvl w:val="0"/>
          <w:numId w:val="1002"/>
        </w:numPr>
        <w:pStyle w:val="Compact"/>
      </w:pPr>
      <w:r>
        <w:t xml:space="preserve">Engage in further training on cultural safety and Te Ao Māori principles to better serve the diverse population of New Zealand Auckland.</w:t>
      </w:r>
    </w:p>
    <w:p>
      <w:pPr>
        <w:numPr>
          <w:ilvl w:val="0"/>
          <w:numId w:val="1002"/>
        </w:numPr>
        <w:pStyle w:val="Compact"/>
      </w:pPr>
      <w:r>
        <w:t xml:space="preserve">Strengthen communication channels with referring healthcare providers to improve continuity of care.</w:t>
      </w:r>
    </w:p>
    <w:bookmarkEnd w:id="27"/>
    <w:bookmarkStart w:id="28" w:name="conclusion"/>
    <w:p>
      <w:pPr>
        <w:pStyle w:val="Heading2"/>
      </w:pPr>
      <w:r>
        <w:t xml:space="preserve">8. Conclusion</w:t>
      </w:r>
    </w:p>
    <w:p>
      <w:pPr>
        <w:pStyle w:val="FirstParagraph"/>
      </w:pPr>
      <w:r>
        <w:t xml:space="preserve">This Peer Review Report concludes that the Ophthalmologist provides a high standard of care consistent with the expectations for medical professionals in New Zealand Auckland. The identified areas for improvement are minor and can be addressed through targeted professional development. The Ophthalmologist is encouraged to implement the recommendations to further enhance patient outcomes and maintain the trust of the community they serve.</w:t>
      </w:r>
    </w:p>
    <w:bookmarkEnd w:id="28"/>
    <w:p>
      <w:pPr>
        <w:pStyle w:val="BodyText"/>
      </w:pPr>
      <w:r>
        <w:rPr>
          <w:bCs/>
          <w:b/>
        </w:rPr>
        <w:t xml:space="preserve">Prepared by:</w:t>
      </w:r>
    </w:p>
    <w:p>
      <w:pPr>
        <w:pStyle w:val="BodyText"/>
      </w:pPr>
      <w:r>
        <w:t xml:space="preserve">Dr. Jane Smith, FRANZCO</w:t>
      </w:r>
    </w:p>
    <w:p>
      <w:pPr>
        <w:pStyle w:val="BodyText"/>
      </w:pPr>
      <w:r>
        <w:t xml:space="preserve">Senior Peer Reviewer</w:t>
      </w:r>
    </w:p>
    <w:p>
      <w:pPr>
        <w:pStyle w:val="BodyText"/>
      </w:pPr>
      <w:r>
        <w:t xml:space="preserve">Independent Ophthalmology Peer Review Committee</w:t>
      </w:r>
    </w:p>
    <w:p>
      <w:pPr>
        <w:pStyle w:val="BodyText"/>
      </w:pPr>
      <w:r>
        <w:t xml:space="preserve">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Ophthalmology Practice in New Zealand Auckland</dc:title>
  <dc:creator/>
  <dc:language>en</dc:language>
  <cp:keywords/>
  <dcterms:created xsi:type="dcterms:W3CDTF">2026-10-10T08:15:28Z</dcterms:created>
  <dcterms:modified xsi:type="dcterms:W3CDTF">2026-10-10T08:15:28Z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