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Nigeria</w:t>
      </w:r>
      <w:r>
        <w:t xml:space="preserve"> </w:t>
      </w:r>
      <w:r>
        <w:t xml:space="preserve">Abuja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Specialty:</w:t>
      </w:r>
      <w:r>
        <w:t xml:space="preserve"> </w:t>
      </w:r>
      <w:r>
        <w:t xml:space="preserve">Ophthalmologist</w:t>
      </w:r>
    </w:p>
    <w:p>
      <w:pPr>
        <w:pStyle w:val="BodyText"/>
      </w:pPr>
      <w:r>
        <w:rPr>
          <w:bCs/>
          <w:b/>
        </w:rPr>
        <w:t xml:space="preserve">Location:</w:t>
      </w:r>
      <w:r>
        <w:t xml:space="preserve"> </w:t>
      </w:r>
      <w:r>
        <w:t xml:space="preserve">Nigeria Abuja</w:t>
      </w:r>
    </w:p>
    <w:p>
      <w:pPr>
        <w:pStyle w:val="BodyText"/>
      </w:pPr>
      <w:r>
        <w:rPr>
          <w:bCs/>
          <w:b/>
        </w:rPr>
        <w:t xml:space="preserve">Date of Review:</w:t>
      </w:r>
      <w:r>
        <w:t xml:space="preserve"> </w:t>
      </w:r>
      <w:r>
        <w:t xml:space="preserve">October 26,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performance, professional conduct, and adherence to medical standards of a practicing Ophthalmologist within the Federal Capital Territory of Nigeria Abuja. The review process is aligned with the guidelines set forth by the Medical and Dental Council of Nigeria (MDCN) and the Nigerian College of Ophthalmologists. The primary objective is to ensure that the ophthalmic care provided meets the highest standards of safety, efficacy, and patient-centeredness, reflecting the unique healthcare landscape of Nigeria Abuja.</w:t>
      </w:r>
    </w:p>
    <w:p>
      <w:pPr>
        <w:pStyle w:val="BodyText"/>
      </w:pPr>
      <w:r>
        <w:t xml:space="preserve">The scope of this review encompasses a comprehensive analysis of patient records, surgical outcomes, diagnostic accuracy, and professional interactions. Given the critical nature of vision care, this assessment is vital for maintaining public trust and ensuring that the Ophthalmologist in question continues to deliver exceptional care in a rapidly evolving medical environment.</w:t>
      </w:r>
    </w:p>
    <w:bookmarkEnd w:id="21"/>
    <w:bookmarkStart w:id="22" w:name="X6f6d8d8ffcf3aa95c70f273d3a05cc874ff8c55"/>
    <w:p>
      <w:pPr>
        <w:pStyle w:val="Heading2"/>
      </w:pPr>
      <w:r>
        <w:t xml:space="preserve">2. Clinical Competency and Diagnostic Accuracy</w:t>
      </w:r>
    </w:p>
    <w:p>
      <w:pPr>
        <w:pStyle w:val="FirstParagraph"/>
      </w:pPr>
      <w:r>
        <w:t xml:space="preserve">The evaluation of the Ophthalmologist's clinical competency reveals a strong foundation in both medical and surgical ophthalmology. The review of 150 patient files indicates a high level of diagnostic accuracy, particularly in the management of common conditions prevalent in Nigeria Abuja, such as cataracts, glaucoma, and diabetic retinopathy. The Ophthalmologist demonstrates a thorough understanding of the epidemiological factors affecting eye health in this region, including the high prevalence of uncorrected refractive errors and age-related macular degeneration.</w:t>
      </w:r>
    </w:p>
    <w:p>
      <w:pPr>
        <w:pStyle w:val="BodyText"/>
      </w:pPr>
      <w:r>
        <w:t xml:space="preserve">Diagnostic procedures, including slit-lamp examinations, tonometry, and fundus photography, are performed with precision and consistency. The use of advanced imaging technologies, such as Optical Coherence Tomography (OCT), is appropriately integrated into the diagnostic workflow, enhancing the ability to detect and manage complex ocular conditions. The Ophthalmologist's ability to differentiate between similar clinical presentations, such as distinguishing between open-angle and closed-angle glaucoma, is commendable and reflects a deep understanding of ophthalmic pathology.</w:t>
      </w:r>
    </w:p>
    <w:bookmarkEnd w:id="22"/>
    <w:bookmarkStart w:id="23" w:name="surgical-outcomes-and-technical-skills"/>
    <w:p>
      <w:pPr>
        <w:pStyle w:val="Heading2"/>
      </w:pPr>
      <w:r>
        <w:t xml:space="preserve">3. Surgical Outcomes and Technical Skills</w:t>
      </w:r>
    </w:p>
    <w:p>
      <w:pPr>
        <w:pStyle w:val="FirstParagraph"/>
      </w:pPr>
      <w:r>
        <w:t xml:space="preserve">A significant portion of this Peer Review Report focuses on the surgical outcomes of the Ophthalmologist. The review includes an analysis of 50 cataract surgeries, 20 glaucoma surgeries, and 10 retinal procedures performed over the past year. The overall success rate for cataract surgeries is 95%, with minimal complications such as posterior capsule rupture or endophthalmitis. This high success rate is indicative of the Ophthalmologist's technical proficiency and adherence to best practices in surgical technique.</w:t>
      </w:r>
    </w:p>
    <w:p>
      <w:pPr>
        <w:pStyle w:val="BodyText"/>
      </w:pPr>
      <w:r>
        <w:t xml:space="preserve">In the context of Nigeria Abuja, where access to specialized eye care can be limited, the Ophthalmologist's ability to perform complex surgeries with a low complication rate is particularly noteworthy. The use of phacoemulsification techniques, combined with the implantation of premium intraocular lenses, demonstrates a commitment to providing state-of-the-art care. Furthermore, the Ophthalmologist's management of surgical complications is timely and effective, ensuring that patients receive the necessary follow-up care to achieve optimal visual outcomes.</w:t>
      </w:r>
    </w:p>
    <w:bookmarkEnd w:id="23"/>
    <w:bookmarkStart w:id="24" w:name="patient-care-and-communication"/>
    <w:p>
      <w:pPr>
        <w:pStyle w:val="Heading2"/>
      </w:pPr>
      <w:r>
        <w:t xml:space="preserve">4. Patient Care and Communication</w:t>
      </w:r>
    </w:p>
    <w:p>
      <w:pPr>
        <w:pStyle w:val="FirstParagraph"/>
      </w:pPr>
      <w:r>
        <w:t xml:space="preserve">Patient care and communication are critical components of this Peer Review Report. The Ophthalmologist is praised for their empathetic approach and ability to communicate complex medical information in a clear and understandable manner. Patient feedback indicates a high level of satisfaction with the care received, with many patients noting the Ophthalmologist's patience and willingness to address their concerns.</w:t>
      </w:r>
    </w:p>
    <w:p>
      <w:pPr>
        <w:pStyle w:val="BodyText"/>
      </w:pPr>
      <w:r>
        <w:t xml:space="preserve">In the diverse cultural setting of Nigeria Abuja, the Ophthalmologist's ability to engage with patients from various backgrounds is particularly important. The use of local languages, where appropriate, and the consideration of cultural beliefs and practices in the delivery of care contribute to a positive patient experience. The Ophthalmologist also emphasizes the importance of patient education, providing detailed instructions on post-operative care and the management of chronic eye conditions.</w:t>
      </w:r>
    </w:p>
    <w:bookmarkEnd w:id="24"/>
    <w:bookmarkStart w:id="25" w:name="X6c6aac11019cf5e7a26573dfbe01b305b5df09e"/>
    <w:p>
      <w:pPr>
        <w:pStyle w:val="Heading2"/>
      </w:pPr>
      <w:r>
        <w:t xml:space="preserve">5. Professional Conduct and Ethical Standards</w:t>
      </w:r>
    </w:p>
    <w:p>
      <w:pPr>
        <w:pStyle w:val="FirstParagraph"/>
      </w:pPr>
      <w:r>
        <w:t xml:space="preserve">The Ophthalmologist's professional conduct and adherence to ethical standards are exemplary. The review found no instances of unethical behavior, including conflicts of interest or breaches of patient confidentiality. The Ophthalmologist maintains accurate and detailed medical records, ensuring that all patient interactions are documented in accordance with legal and regulatory requirements.</w:t>
      </w:r>
    </w:p>
    <w:p>
      <w:pPr>
        <w:pStyle w:val="BodyText"/>
      </w:pPr>
      <w:r>
        <w:t xml:space="preserve">Furthermore, the Ophthalmologist actively participates in continuing medical education (CME) activities, staying abreast of the latest advancements in ophthalmic care. This commitment to lifelong learning is essential for maintaining clinical competence and providing the best possible care to patients in Nigeria Abuja. The Ophthalmologist also contributes to the professional community through mentorship and collaboration with colleagues, fostering a culture of excellence and continuous improvement.</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the Ophthalmologist is deemed to be fully competent and fit to continue practicing in Nigeria Abuja. The review highlights the Ophthalmologist's strong clinical skills, excellent surgical outcomes, and commitment to patient-centered care. However, there are areas for potential improvement, including the expansion of telemedicine services to reach underserved populations and the implementation of more robust patient follow-up systems.</w:t>
      </w:r>
    </w:p>
    <w:p>
      <w:pPr>
        <w:pStyle w:val="BodyText"/>
      </w:pPr>
      <w:r>
        <w:t xml:space="preserve">In conclusion, this Peer Review Report affirms the high standards of care provided by the Ophthalmologist in question. The Ophthalmologist's contributions to the field of ophthalmology in Nigeria Abuja are significant, and their continued practice is in the best interest of the community. It is recommended that this review be conducted annually to ensure ongoing compliance with professional standards and to support the Ophthalmologist's professional development.</w:t>
      </w:r>
    </w:p>
    <w:bookmarkEnd w:id="26"/>
    <w:p>
      <w:pPr>
        <w:pStyle w:val="BodyText"/>
      </w:pPr>
      <w:r>
        <w:rPr>
          <w:bCs/>
          <w:b/>
        </w:rPr>
        <w:t xml:space="preserve">Reviewed by:</w:t>
      </w:r>
    </w:p>
    <w:p>
      <w:pPr>
        <w:pStyle w:val="BodyText"/>
      </w:pPr>
      <w:r>
        <w:t xml:space="preserve">Dr. [Name]</w:t>
      </w:r>
    </w:p>
    <w:p>
      <w:pPr>
        <w:pStyle w:val="BodyText"/>
      </w:pPr>
      <w:r>
        <w:t xml:space="preserve">Senior Ophthalmologist</w:t>
      </w:r>
    </w:p>
    <w:p>
      <w:pPr>
        <w:pStyle w:val="BodyText"/>
      </w:pPr>
      <w:r>
        <w:t xml:space="preserve">Nigeria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Nigeria Abuja</dc:title>
  <dc:creator/>
  <dc:language>en</dc:language>
  <cp:keywords/>
  <dcterms:created xsi:type="dcterms:W3CDTF">2026-10-10T02:44:54Z</dcterms:created>
  <dcterms:modified xsi:type="dcterms:W3CDTF">2026-10-10T02:44:54Z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