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Practice</w:t>
      </w:r>
      <w:r>
        <w:t xml:space="preserve"> </w:t>
      </w:r>
      <w:r>
        <w:t xml:space="preserve">in</w:t>
      </w:r>
      <w:r>
        <w:t xml:space="preserve"> </w:t>
      </w:r>
      <w:r>
        <w:t xml:space="preserve">Manila,</w:t>
      </w:r>
      <w:r>
        <w:t xml:space="preserve"> </w:t>
      </w:r>
      <w:r>
        <w:t xml:space="preserve">Philippines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an Ophthalmologist</w:t>
      </w:r>
    </w:p>
    <w:p>
      <w:pPr>
        <w:pStyle w:val="BodyText"/>
      </w:pPr>
      <w:r>
        <w:rPr>
          <w:bCs/>
          <w:b/>
        </w:rPr>
        <w:t xml:space="preserve">Location:</w:t>
      </w:r>
      <w:r>
        <w:t xml:space="preserve"> </w:t>
      </w:r>
      <w:r>
        <w:t xml:space="preserve">Philippines Manila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Medical Quality Assurance Committee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clinical competence, professional conduct, and adherence to medical standards of a practicing Ophthalmologist within the bustling healthcare landscape of Philippines Manila. The review is conducted in accordance with the guidelines set forth by the Philippine Medical Association (PMA) and the Philippine Board of Ophthalmology. The primary objective of this assessment is to ensure that the highest standards of patient care are maintained, particularly given the high volume of ocular cases and the diverse demographic served in the National Capital Region.</w:t>
      </w:r>
    </w:p>
    <w:p>
      <w:pPr>
        <w:pStyle w:val="BodyText"/>
      </w:pPr>
      <w:r>
        <w:t xml:space="preserve">The scope of this review encompasses a comprehensive analysis of medical records, surgical outcomes, diagnostic accuracy, patient communication, and compliance with local health regulations specific to Manila. As an Ophthalmologist operating in this region, the subject is expected to navigate complex cases ranging from refractive errors to advanced retinal diseases, often under resource-constrained conditions. This report aims to provide an objective, factual account of the physician's performance to facilitate continuous quality improvement.</w:t>
      </w:r>
    </w:p>
    <w:bookmarkEnd w:id="21"/>
    <w:bookmarkStart w:id="22" w:name="X45c1b4156b66fede970d38e87ba1f3035493e48"/>
    <w:p>
      <w:pPr>
        <w:pStyle w:val="Heading2"/>
      </w:pPr>
      <w:r>
        <w:t xml:space="preserve">2. Clinical Competence and Diagnostic Accuracy</w:t>
      </w:r>
    </w:p>
    <w:p>
      <w:pPr>
        <w:pStyle w:val="FirstParagraph"/>
      </w:pPr>
      <w:r>
        <w:t xml:space="preserve">The evaluation of the Ophthalmologist’s clinical competence reveals a strong foundation in ocular diagnostics. A random sample of 150 patient records was reviewed, focusing on cases involving glaucoma, diabetic retinopathy, and cataracts—conditions prevalent in the Philippines Manila population. The findings indicate that the physician consistently utilizes appropriate diagnostic tools, including tonometry, visual field testing, and optical coherence tomography (OCT), in alignment with international best practices.</w:t>
      </w:r>
    </w:p>
    <w:p>
      <w:pPr>
        <w:pStyle w:val="BodyText"/>
      </w:pPr>
      <w:r>
        <w:t xml:space="preserve">Notably, the Ophthalmologist demonstrates a high degree of accuracy in diagnosing early-stage glaucoma, a critical skill given the silent nature of the disease and its potential for irreversible blindness. The review found that differential diagnoses were thoroughly documented, and alternative explanations for symptoms were considered before finalizing treatment plans. This rigorous approach is essential in a metropolitan setting like Manila, where patients may present with comorbidities that complicate ocular health.</w:t>
      </w:r>
    </w:p>
    <w:bookmarkEnd w:id="22"/>
    <w:bookmarkStart w:id="23" w:name="surgical-performance-and-outcomes"/>
    <w:p>
      <w:pPr>
        <w:pStyle w:val="Heading2"/>
      </w:pPr>
      <w:r>
        <w:t xml:space="preserve">3. Surgical Performance and Outcomes</w:t>
      </w:r>
    </w:p>
    <w:p>
      <w:pPr>
        <w:pStyle w:val="FirstParagraph"/>
      </w:pPr>
      <w:r>
        <w:t xml:space="preserve">Surgical proficiency is a cornerstone of ophthalmic practice. This Peer Review Report examined the surgical logs of the Ophthalmologist over the past 24 months, with a specific focus on phacoemulsification and intraocular lens (IOL) implantation procedures. The data indicates a complication rate significantly lower than the national average, reflecting a high level of technical skill and experience.</w:t>
      </w:r>
    </w:p>
    <w:p>
      <w:pPr>
        <w:pStyle w:val="BodyText"/>
      </w:pPr>
      <w:r>
        <w:t xml:space="preserve">Post-operative care protocols were also assessed. The Ophthalmologist adheres strictly to follow-up schedules, ensuring that patients in Philippines Manila receive timely interventions if complications arise. The review noted that informed consent processes are robust, with patients provided clear information about risks, benefits, and alternatives in both English and Filipino, facilitating better understanding and compliance.</w:t>
      </w:r>
    </w:p>
    <w:bookmarkEnd w:id="23"/>
    <w:bookmarkStart w:id="24" w:name="patient-care-and-communication"/>
    <w:p>
      <w:pPr>
        <w:pStyle w:val="Heading2"/>
      </w:pPr>
      <w:r>
        <w:t xml:space="preserve">4. Patient Care and Communication</w:t>
      </w:r>
    </w:p>
    <w:p>
      <w:pPr>
        <w:pStyle w:val="FirstParagraph"/>
      </w:pPr>
      <w:r>
        <w:t xml:space="preserve">Effective communication is vital in building trust and ensuring patient adherence to treatment plans. The Ophthalmologist was observed during outpatient consultations, where they demonstrated empathy, patience, and clarity in explaining complex medical concepts. This is particularly important in the Philippines Manila context, where health literacy levels can vary widely among patients.</w:t>
      </w:r>
    </w:p>
    <w:p>
      <w:pPr>
        <w:pStyle w:val="BodyText"/>
      </w:pPr>
      <w:r>
        <w:t xml:space="preserve">Patient feedback collected through anonymous surveys highlighted the physician’s approachable demeanor and willingness to address concerns. The Ophthalmologist’s ability to manage patient expectations, especially regarding refractive surgery outcomes, was commended. Furthermore, the review found that the physician respects patient confidentiality and cultural sensitivities, fostering a supportive environment for individuals from diverse backgrounds.</w:t>
      </w:r>
    </w:p>
    <w:bookmarkEnd w:id="24"/>
    <w:bookmarkStart w:id="25" w:name="compliance-with-standards-and-ethics"/>
    <w:p>
      <w:pPr>
        <w:pStyle w:val="Heading2"/>
      </w:pPr>
      <w:r>
        <w:t xml:space="preserve">5. Compliance with Standards and Ethics</w:t>
      </w:r>
    </w:p>
    <w:p>
      <w:pPr>
        <w:pStyle w:val="FirstParagraph"/>
      </w:pPr>
      <w:r>
        <w:t xml:space="preserve">Adherence to ethical guidelines and regulatory standards is non-negotiable in medical practice. This Peer Review Report confirms that the Ophthalmologist complies with all relevant laws and regulations in the Philippines, including those enforced by the Department of Health (DOH) and the Professional Regulation Commission (PRC). Medical records are meticulously maintained, with accurate documentation of diagnoses, treatments, and patient interactions.</w:t>
      </w:r>
    </w:p>
    <w:p>
      <w:pPr>
        <w:pStyle w:val="BodyText"/>
      </w:pPr>
      <w:r>
        <w:t xml:space="preserve">The physician also participates in continuing medical education (CME) activities, staying updated on the latest advancements in ophthalmology. This commitment to lifelong learning is crucial for maintaining competence in a rapidly evolving field. Additionally, the Ophthalmologist collaborates effectively with other healthcare professionals, referring patients to specialists when necessary, which enhances the overall quality of care in the Philippines Manila healthcare network.</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this Peer Review Report concludes that the Ophthalmologist demonstrates exceptional clinical competence, surgical skill, and patient-centered care. The physician’s practice aligns with the highest standards expected in the Philippines Manila medical community. However, to further enhance quality, the following recommendations are made:</w:t>
      </w:r>
    </w:p>
    <w:p>
      <w:pPr>
        <w:numPr>
          <w:ilvl w:val="0"/>
          <w:numId w:val="1001"/>
        </w:numPr>
        <w:pStyle w:val="Compact"/>
      </w:pPr>
      <w:r>
        <w:t xml:space="preserve">Implement a digital patient portal to improve communication and accessibility for patients in Manila.</w:t>
      </w:r>
    </w:p>
    <w:p>
      <w:pPr>
        <w:numPr>
          <w:ilvl w:val="0"/>
          <w:numId w:val="1001"/>
        </w:numPr>
        <w:pStyle w:val="Compact"/>
      </w:pPr>
      <w:r>
        <w:t xml:space="preserve">Expand community outreach programs to raise awareness about eye health in underserved areas.</w:t>
      </w:r>
    </w:p>
    <w:p>
      <w:pPr>
        <w:numPr>
          <w:ilvl w:val="0"/>
          <w:numId w:val="1001"/>
        </w:numPr>
        <w:pStyle w:val="Compact"/>
      </w:pPr>
      <w:r>
        <w:t xml:space="preserve">Continue participation in peer review activities to foster a culture of transparency and improvement.</w:t>
      </w:r>
    </w:p>
    <w:p>
      <w:pPr>
        <w:pStyle w:val="FirstParagraph"/>
      </w:pPr>
      <w:r>
        <w:t xml:space="preserve">In summary, the Ophthalmologist under review is a valuable asset to the healthcare system in Philippines Manila. Their dedication to excellence and patient well-being is evident in every aspect of their practice. This report serves as a testament to their professionalism and commitment to upholding the integrity of the medical profession.</w:t>
      </w:r>
    </w:p>
    <w:bookmarkEnd w:id="26"/>
    <w:p>
      <w:pPr>
        <w:pStyle w:val="BodyText"/>
      </w:pPr>
      <w:r>
        <w:rPr>
          <w:bCs/>
          <w:b/>
        </w:rPr>
        <w:t xml:space="preserve">Prepared by:</w:t>
      </w:r>
    </w:p>
    <w:p>
      <w:pPr>
        <w:pStyle w:val="BodyText"/>
      </w:pPr>
      <w:r>
        <w:t xml:space="preserve">Dr. Elena Santos, MD, FPOphth</w:t>
      </w:r>
    </w:p>
    <w:p>
      <w:pPr>
        <w:pStyle w:val="BodyText"/>
      </w:pPr>
      <w:r>
        <w:t xml:space="preserve">Chair, Peer Review Committee</w:t>
      </w:r>
    </w:p>
    <w:p>
      <w:pPr>
        <w:pStyle w:val="BodyText"/>
      </w:pPr>
      <w:r>
        <w:t xml:space="preserve">Manila Medical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Practice in Manila, Philippines</dc:title>
  <dc:creator/>
  <dc:language>en</dc:language>
  <cp:keywords/>
  <dcterms:created xsi:type="dcterms:W3CDTF">2026-10-10T08:31:47Z</dcterms:created>
  <dcterms:modified xsi:type="dcterms:W3CDTF">2026-10-10T08:31:47Z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