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Ophthalmologist Practice Standards</w:t>
      </w:r>
    </w:p>
    <w:p>
      <w:pPr>
        <w:pStyle w:val="BodyText"/>
      </w:pPr>
      <w:r>
        <w:rPr>
          <w:bCs/>
          <w:b/>
        </w:rPr>
        <w:t xml:space="preserve">Location:</w:t>
      </w:r>
      <w:r>
        <w:t xml:space="preserve"> </w:t>
      </w:r>
      <w:r>
        <w:t xml:space="preserve">Russia Moscow</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Dr. Elena Petrova, MD, PhD (Ophthalmology)</w:t>
      </w:r>
    </w:p>
    <w:bookmarkEnd w:id="20"/>
    <w:bookmarkStart w:id="21" w:name="introduction"/>
    <w:p>
      <w:pPr>
        <w:pStyle w:val="Heading2"/>
      </w:pPr>
      <w:r>
        <w:t xml:space="preserve">1. Introduction</w:t>
      </w:r>
    </w:p>
    <w:p>
      <w:pPr>
        <w:pStyle w:val="FirstParagraph"/>
      </w:pPr>
      <w:r>
        <w:t xml:space="preserve">This Peer Review Report has been prepared to evaluate the clinical practice, patient care standards, and professional conduct of an Ophthalmologist operating within the healthcare system of Russia Moscow. The review aims to ensure that the Ophthalmologist adheres to the highest standards of medical practice, as defined by both national guidelines from the Ministry of Health of the Russian Federation and international best practices in ophthalmology.</w:t>
      </w:r>
    </w:p>
    <w:p>
      <w:pPr>
        <w:pStyle w:val="BodyText"/>
      </w:pPr>
      <w:r>
        <w:t xml:space="preserve">The importance of this review cannot be overstated, as the field of ophthalmology requires precision, advanced technical skills, and a deep understanding of both common and rare eye conditions. In a major metropolitan area like Russia Moscow, where patient expectations are high and access to advanced medical technology is widespread, it is crucial that Ophthalmologists maintain excellence in their practice.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Clinical competence and diagnostic accuracy</w:t>
      </w:r>
    </w:p>
    <w:p>
      <w:pPr>
        <w:numPr>
          <w:ilvl w:val="0"/>
          <w:numId w:val="1001"/>
        </w:numPr>
        <w:pStyle w:val="Compact"/>
      </w:pPr>
      <w:r>
        <w:t xml:space="preserve">Adherence to treatment protocols and surgical standards</w:t>
      </w:r>
    </w:p>
    <w:p>
      <w:pPr>
        <w:numPr>
          <w:ilvl w:val="0"/>
          <w:numId w:val="1001"/>
        </w:numPr>
        <w:pStyle w:val="Compact"/>
      </w:pPr>
      <w:r>
        <w:t xml:space="preserve">Patient communication and informed consent processes</w:t>
      </w:r>
    </w:p>
    <w:p>
      <w:pPr>
        <w:numPr>
          <w:ilvl w:val="0"/>
          <w:numId w:val="1001"/>
        </w:numPr>
        <w:pStyle w:val="Compact"/>
      </w:pPr>
      <w:r>
        <w:t xml:space="preserve">Use of medical technology and equipment</w:t>
      </w:r>
    </w:p>
    <w:p>
      <w:pPr>
        <w:numPr>
          <w:ilvl w:val="0"/>
          <w:numId w:val="1001"/>
        </w:numPr>
        <w:pStyle w:val="Compact"/>
      </w:pPr>
      <w:r>
        <w:t xml:space="preserve">Documentation and record-keeping practices</w:t>
      </w:r>
    </w:p>
    <w:p>
      <w:pPr>
        <w:numPr>
          <w:ilvl w:val="0"/>
          <w:numId w:val="1001"/>
        </w:numPr>
        <w:pStyle w:val="Compact"/>
      </w:pPr>
      <w:r>
        <w:t xml:space="preserve">Professional ethics and conduct</w:t>
      </w:r>
    </w:p>
    <w:p>
      <w:pPr>
        <w:pStyle w:val="FirstParagraph"/>
      </w:pPr>
      <w:r>
        <w:t xml:space="preserve">The review was conducted through a combination of case file audits, direct observation of clinical encounters, interviews with staff and patients, and an assessment of the Ophthalmologist’s continuing professional development activities.</w:t>
      </w:r>
    </w:p>
    <w:bookmarkEnd w:id="22"/>
    <w:bookmarkStart w:id="23" w:name="X45c1b4156b66fede970d38e87ba1f3035493e48"/>
    <w:p>
      <w:pPr>
        <w:pStyle w:val="Heading2"/>
      </w:pPr>
      <w:r>
        <w:t xml:space="preserve">3. Clinical Competence and Diagnostic Accuracy</w:t>
      </w:r>
    </w:p>
    <w:p>
      <w:pPr>
        <w:pStyle w:val="FirstParagraph"/>
      </w:pPr>
      <w:r>
        <w:t xml:space="preserve">The Ophthalmologist demonstrated a high level of clinical competence throughout the review period. Diagnostic accuracy was assessed by reviewing a sample of 50 patient cases, including conditions such as cataracts, glaucoma, macular degeneration, and diabetic retinopathy. In all cases, the diagnoses were consistent with current clinical guidelines and supported by appropriate diagnostic tests, including visual acuity testing, tonometry, funduscopy, and optical coherence tomography (OCT).</w:t>
      </w:r>
    </w:p>
    <w:p>
      <w:pPr>
        <w:pStyle w:val="BodyText"/>
      </w:pPr>
      <w:r>
        <w:t xml:space="preserve">The Ophthalmologist’s ability to differentiate between similar conditions and to identify rare or complex cases was particularly noteworthy. This is essential in a diverse urban environment like Russia Moscow, where patients may present with a wide range of ocular pathologies.</w:t>
      </w:r>
    </w:p>
    <w:bookmarkEnd w:id="23"/>
    <w:bookmarkStart w:id="24" w:name="X6c2b7672b0aa6459eddbd914f68a4de4381cfc1"/>
    <w:p>
      <w:pPr>
        <w:pStyle w:val="Heading2"/>
      </w:pPr>
      <w:r>
        <w:t xml:space="preserve">4. Adherence to Treatment Protocols and Surgical Standards</w:t>
      </w:r>
    </w:p>
    <w:p>
      <w:pPr>
        <w:pStyle w:val="FirstParagraph"/>
      </w:pPr>
      <w:r>
        <w:t xml:space="preserve">Treatment plans were found to be evidence-based and aligned with both Russian national guidelines and international standards. The Ophthalmologist demonstrated proficiency in both medical and surgical management of eye conditions. Surgical procedures, including cataract surgery and laser treatments, were performed with a high degree of skill and adherence to sterile techniques.</w:t>
      </w:r>
    </w:p>
    <w:p>
      <w:pPr>
        <w:pStyle w:val="BodyText"/>
      </w:pPr>
      <w:r>
        <w:t xml:space="preserve">Post-operative care was thorough, with clear instructions provided to patients and appropriate follow-up appointments scheduled. Complication rates were within acceptable limits, and any adverse events were managed promptly and effectively.</w:t>
      </w:r>
    </w:p>
    <w:bookmarkEnd w:id="24"/>
    <w:bookmarkStart w:id="25" w:name="Xd4f05e9aba9e18ee8abe4e060bfe577dad73636"/>
    <w:p>
      <w:pPr>
        <w:pStyle w:val="Heading2"/>
      </w:pPr>
      <w:r>
        <w:t xml:space="preserve">5. Patient Communication and Informed Consent</w:t>
      </w:r>
    </w:p>
    <w:p>
      <w:pPr>
        <w:pStyle w:val="FirstParagraph"/>
      </w:pPr>
      <w:r>
        <w:t xml:space="preserve">Effective communication is a cornerstone of high-quality healthcare. The Ophthalmologist was observed to communicate clearly and empathetically with patients, ensuring that they understood their diagnosis, treatment options, and potential risks. Informed consent was obtained in all cases, with documentation that met legal and ethical standards in Russia Moscow.</w:t>
      </w:r>
    </w:p>
    <w:p>
      <w:pPr>
        <w:pStyle w:val="BodyText"/>
      </w:pPr>
      <w:r>
        <w:t xml:space="preserve">Patient feedback indicated a high level of satisfaction with the Ophthalmologist’s communication style, which contributed to a positive patient experience and trust in the healthcare provider.</w:t>
      </w:r>
    </w:p>
    <w:bookmarkEnd w:id="25"/>
    <w:bookmarkStart w:id="26" w:name="use-of-medical-technology-and-equipment"/>
    <w:p>
      <w:pPr>
        <w:pStyle w:val="Heading2"/>
      </w:pPr>
      <w:r>
        <w:t xml:space="preserve">6. Use of Medical Technology and Equipment</w:t>
      </w:r>
    </w:p>
    <w:p>
      <w:pPr>
        <w:pStyle w:val="FirstParagraph"/>
      </w:pPr>
      <w:r>
        <w:t xml:space="preserve">The Ophthalmologist made appropriate use of advanced medical technology, including OCT, visual field analyzers, and phacoemulsification machines. Equipment was well-maintained and calibrated according to manufacturer guidelines. The integration of technology into clinical practice enhanced diagnostic accuracy and treatment outcomes.</w:t>
      </w:r>
    </w:p>
    <w:p>
      <w:pPr>
        <w:pStyle w:val="BodyText"/>
      </w:pPr>
      <w:r>
        <w:t xml:space="preserve">In Russia Moscow, where access to cutting-edge medical technology is a key expectation, the Ophthalmologist’s proficiency in using these tools is a significant strength.</w:t>
      </w:r>
    </w:p>
    <w:bookmarkEnd w:id="26"/>
    <w:bookmarkStart w:id="27" w:name="documentation-and-record-keeping"/>
    <w:p>
      <w:pPr>
        <w:pStyle w:val="Heading2"/>
      </w:pPr>
      <w:r>
        <w:t xml:space="preserve">7. Documentation and Record-Keeping</w:t>
      </w:r>
    </w:p>
    <w:p>
      <w:pPr>
        <w:pStyle w:val="FirstParagraph"/>
      </w:pPr>
      <w:r>
        <w:t xml:space="preserve">Medical records were found to be comprehensive, accurate, and up-to-date. Documentation included detailed histories, examination findings, diagnostic results, treatment plans, and follow-up notes. The Ophthalmologist adhered to data protection regulations in Russia, ensuring patient confidentiality and security of medical information.</w:t>
      </w:r>
    </w:p>
    <w:bookmarkEnd w:id="27"/>
    <w:bookmarkStart w:id="28" w:name="professional-ethics-and-conduct"/>
    <w:p>
      <w:pPr>
        <w:pStyle w:val="Heading2"/>
      </w:pPr>
      <w:r>
        <w:t xml:space="preserve">8. Professional Ethics and Conduct</w:t>
      </w:r>
    </w:p>
    <w:p>
      <w:pPr>
        <w:pStyle w:val="FirstParagraph"/>
      </w:pPr>
      <w:r>
        <w:t xml:space="preserve">The Ophthalmologist demonstrated high ethical standards in all aspects of practice. There were no instances of conflicts of interest, and the Ophthalmologist maintained professional boundaries with patients. Commitment to continuing professional development was evident, with regular participation in conferences, workshops, and training programs relevant to ophthalmology.</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regular continuing professional development to stay abreast of advancements in ophthalmology.</w:t>
      </w:r>
    </w:p>
    <w:p>
      <w:pPr>
        <w:numPr>
          <w:ilvl w:val="0"/>
          <w:numId w:val="1002"/>
        </w:numPr>
        <w:pStyle w:val="Compact"/>
      </w:pPr>
      <w:r>
        <w:t xml:space="preserve">Consider implementing a patient feedback system to continuously improve communication and patient satisfaction.</w:t>
      </w:r>
    </w:p>
    <w:p>
      <w:pPr>
        <w:numPr>
          <w:ilvl w:val="0"/>
          <w:numId w:val="1002"/>
        </w:numPr>
        <w:pStyle w:val="Compact"/>
      </w:pPr>
      <w:r>
        <w:t xml:space="preserve">Maintain rigorous standards for documentation and data protection.</w:t>
      </w:r>
    </w:p>
    <w:bookmarkEnd w:id="29"/>
    <w:bookmarkStart w:id="30" w:name="conclusion"/>
    <w:p>
      <w:pPr>
        <w:pStyle w:val="Heading2"/>
      </w:pPr>
      <w:r>
        <w:t xml:space="preserve">10. Conclusion</w:t>
      </w:r>
    </w:p>
    <w:p>
      <w:pPr>
        <w:pStyle w:val="FirstParagraph"/>
      </w:pPr>
      <w:r>
        <w:t xml:space="preserve">In conclusion, this Peer Review Report confirms that the Ophthalmologist in question meets and, in many areas, exceeds the expected standards of practice in Russia Moscow. The Ophthalmologist’s clinical competence, adherence to protocols, effective communication, and ethical conduct contribute to high-quality patient care. It is recommended that the Ophthalmologist continues to maintain these standards and to pursue ongoing professional development.</w:t>
      </w:r>
    </w:p>
    <w:bookmarkEnd w:id="30"/>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Dr. Elena Petrova, MD, PhD</w:t>
      </w:r>
    </w:p>
    <w:p>
      <w:pPr>
        <w:pStyle w:val="BodyText"/>
      </w:pPr>
      <w:r>
        <w:rPr>
          <w:bCs/>
          <w:b/>
        </w:rPr>
        <w:t xml:space="preserve">Title:</w:t>
      </w:r>
      <w:r>
        <w:t xml:space="preserve"> </w:t>
      </w:r>
      <w:r>
        <w:t xml:space="preserve">Senior Ophthalmologist, Peer Review Committee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Russia Moscow</dc:title>
  <dc:creator/>
  <dc:language>en</dc:language>
  <cp:keywords/>
  <dcterms:created xsi:type="dcterms:W3CDTF">2026-10-10T02:03:33Z</dcterms:created>
  <dcterms:modified xsi:type="dcterms:W3CDTF">2026-10-10T02:03:33Z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