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Ophthalmologist</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Practice and Professional Competence of an Ophthalmologist</w:t>
      </w:r>
    </w:p>
    <w:p>
      <w:pPr>
        <w:pStyle w:val="BodyText"/>
      </w:pPr>
      <w:r>
        <w:rPr>
          <w:bCs/>
          <w:b/>
        </w:rPr>
        <w:t xml:space="preserve">Location:</w:t>
      </w:r>
      <w:r>
        <w:t xml:space="preserve"> </w:t>
      </w:r>
      <w:r>
        <w:t xml:space="preserve">South Africa Johannesburg</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Independent Medical Quality Assurance Panel</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clinical performance, ethical standards, and operational efficiency of a practicing Ophthalmologist based in South Africa Johannesburg. The review is conducted in accordance with the guidelines set forth by the Health Professions Council of South Africa (HPCSA) and aligns with international best practices in ophthalmic care. The primary objective is to ensure that the specialist maintains the highest standards of patient care, diagnostic accuracy, and surgical proficiency within the dynamic healthcare landscape of Johannesburg.</w:t>
      </w:r>
    </w:p>
    <w:p>
      <w:pPr>
        <w:pStyle w:val="BodyText"/>
      </w:pPr>
      <w:r>
        <w:t xml:space="preserve">As a leading medical hub in South Africa, Johannesburg presents unique challenges and opportunities for healthcare providers. This report assesses how the Ophthalmologist navigates these complexities, including patient diversity, resource allocation, and adherence to local regulatory frameworks.</w:t>
      </w:r>
    </w:p>
    <w:bookmarkEnd w:id="21"/>
    <w:bookmarkStart w:id="22" w:name="X45c1b4156b66fede970d38e87ba1f3035493e48"/>
    <w:p>
      <w:pPr>
        <w:pStyle w:val="Heading2"/>
      </w:pPr>
      <w:r>
        <w:t xml:space="preserve">2. Clinical Competence and Diagnostic Accuracy</w:t>
      </w:r>
    </w:p>
    <w:p>
      <w:pPr>
        <w:pStyle w:val="FirstParagraph"/>
      </w:pPr>
      <w:r>
        <w:t xml:space="preserve">The review panel examined a random sample of 150 patient files over the past twelve months. The Ophthalmologist demonstrated exceptional diagnostic accuracy, particularly in the management of complex retinal diseases, glaucoma, and cataracts. The utilization of advanced diagnostic technologies, such as Optical Coherence Tomography (OCT) and fundus photography, was consistent with current global standards.</w:t>
      </w:r>
    </w:p>
    <w:p>
      <w:pPr>
        <w:pStyle w:val="BodyText"/>
      </w:pPr>
      <w:r>
        <w:t xml:space="preserve">In the context of South Africa Johannesburg, where the prevalence of diabetic retinopathy is significant due to the high incidence of diabetes in the population, the Ophthalmologist’s proactive screening protocols were noted as exemplary. The specialist’s ability to identify early-stage pathologies and implement timely interventions reflects a deep understanding of the local epidemiological profile. Furthermore, the differential diagnoses provided were thorough, minimizing the risk of misdiagnosis and ensuring appropriate referrals when necessary.</w:t>
      </w:r>
    </w:p>
    <w:bookmarkEnd w:id="22"/>
    <w:bookmarkStart w:id="23" w:name="surgical-proficiency-and-outcomes"/>
    <w:p>
      <w:pPr>
        <w:pStyle w:val="Heading2"/>
      </w:pPr>
      <w:r>
        <w:t xml:space="preserve">3. Surgical Proficiency and Outcomes</w:t>
      </w:r>
    </w:p>
    <w:p>
      <w:pPr>
        <w:pStyle w:val="FirstParagraph"/>
      </w:pPr>
      <w:r>
        <w:t xml:space="preserve">Surgical performance was evaluated through a retrospective analysis of 200 surgical procedures, including phacoemulsification, vitrectomy, and glaucoma filtration surgeries. The complication rates were found to be well below the national average for South Africa, indicating a high level of surgical skill and precision. Post-operative care protocols were robust, with clear instructions provided to patients and regular follow-up appointments scheduled to monitor recovery.</w:t>
      </w:r>
    </w:p>
    <w:p>
      <w:pPr>
        <w:pStyle w:val="BodyText"/>
      </w:pPr>
      <w:r>
        <w:t xml:space="preserve">The Ophthalmologist’s commitment to continuous professional development was evident in the adoption of minimally invasive surgical techniques, which have reduced patient recovery times and improved overall outcomes. This dedication to staying abreast of technological advancements is crucial in a competitive environment like Johannesburg, where patients have access to a wide range of medical options.</w:t>
      </w:r>
    </w:p>
    <w:bookmarkEnd w:id="23"/>
    <w:bookmarkStart w:id="24" w:name="patient-care-and-communication"/>
    <w:p>
      <w:pPr>
        <w:pStyle w:val="Heading2"/>
      </w:pPr>
      <w:r>
        <w:t xml:space="preserve">4. Patient Care and Communication</w:t>
      </w:r>
    </w:p>
    <w:p>
      <w:pPr>
        <w:pStyle w:val="FirstParagraph"/>
      </w:pPr>
      <w:r>
        <w:t xml:space="preserve">Effective communication is a cornerstone of quality healthcare. The review included patient feedback surveys and direct observations of consultations. The Ophthalmologist was praised for their empathetic approach, clear explanations of medical conditions, and willingness to address patient concerns. This is particularly important in South Africa Johannesburg, a multicultural city where language barriers and cultural differences can impact patient understanding and compliance.</w:t>
      </w:r>
    </w:p>
    <w:p>
      <w:pPr>
        <w:pStyle w:val="BodyText"/>
      </w:pPr>
      <w:r>
        <w:t xml:space="preserve">The specialist’s ability to tailor communication styles to individual patient needs was highlighted as a strength. Additionally, the informed consent process was conducted thoroughly, ensuring that patients were fully aware of the risks, benefits, and alternatives associated with their treatment plans. This transparency fosters trust and enhances the therapeutic relationship between the Ophthalmologist and their patients.</w:t>
      </w:r>
    </w:p>
    <w:bookmarkEnd w:id="24"/>
    <w:bookmarkStart w:id="25" w:name="X4ce211acb8b02978b825403f312638d11fa1afd"/>
    <w:p>
      <w:pPr>
        <w:pStyle w:val="Heading2"/>
      </w:pPr>
      <w:r>
        <w:t xml:space="preserve">5. Ethical Standards and Professional Conduct</w:t>
      </w:r>
    </w:p>
    <w:p>
      <w:pPr>
        <w:pStyle w:val="FirstParagraph"/>
      </w:pPr>
      <w:r>
        <w:t xml:space="preserve">Adherence to ethical guidelines is paramount in medical practice. The Ophthalmologist was found to be in full compliance with the HPCSA’s ethical rules, demonstrating integrity, honesty, and respect for patient autonomy. There were no instances of conflicts of interest or unethical billing practices identified during the review.</w:t>
      </w:r>
    </w:p>
    <w:p>
      <w:pPr>
        <w:pStyle w:val="BodyText"/>
      </w:pPr>
      <w:r>
        <w:t xml:space="preserve">The specialist’s commitment to equitable care was also noted, with efforts made to provide accessible services to patients from diverse socioeconomic backgrounds. This aligns with the broader goals of the South African healthcare system to promote health equity and reduce disparities. The Ophthalmologist’s professional conduct serves as a model for other practitioners in Johannesburg and beyond.</w:t>
      </w:r>
    </w:p>
    <w:bookmarkEnd w:id="25"/>
    <w:bookmarkStart w:id="26" w:name="recommendations"/>
    <w:p>
      <w:pPr>
        <w:pStyle w:val="Heading2"/>
      </w:pPr>
      <w:r>
        <w:t xml:space="preserve">6. Recommendations</w:t>
      </w:r>
    </w:p>
    <w:p>
      <w:pPr>
        <w:pStyle w:val="FirstParagraph"/>
      </w:pPr>
      <w:r>
        <w:t xml:space="preserve">Based on the findings of this Peer Review Report, the following recommendations are made:</w:t>
      </w:r>
    </w:p>
    <w:p>
      <w:pPr>
        <w:numPr>
          <w:ilvl w:val="0"/>
          <w:numId w:val="1001"/>
        </w:numPr>
        <w:pStyle w:val="Compact"/>
      </w:pPr>
      <w:r>
        <w:t xml:space="preserve">Continue to engage in regular continuing medical education (CME) activities to stay updated on the latest advancements in ophthalmology.</w:t>
      </w:r>
    </w:p>
    <w:p>
      <w:pPr>
        <w:numPr>
          <w:ilvl w:val="0"/>
          <w:numId w:val="1001"/>
        </w:numPr>
        <w:pStyle w:val="Compact"/>
      </w:pPr>
      <w:r>
        <w:t xml:space="preserve">Expand community outreach programs to increase awareness of eye health and preventive care in underserved areas of South Africa Johannesburg.</w:t>
      </w:r>
    </w:p>
    <w:p>
      <w:pPr>
        <w:numPr>
          <w:ilvl w:val="0"/>
          <w:numId w:val="1001"/>
        </w:numPr>
        <w:pStyle w:val="Compact"/>
      </w:pPr>
      <w:r>
        <w:t xml:space="preserve">Implement a digital patient portal to enhance communication and streamline appointment scheduling, catering to the tech-savvy population in Johannesburg.</w:t>
      </w:r>
    </w:p>
    <w:p>
      <w:pPr>
        <w:numPr>
          <w:ilvl w:val="0"/>
          <w:numId w:val="1001"/>
        </w:numPr>
        <w:pStyle w:val="Compact"/>
      </w:pPr>
      <w:r>
        <w:t xml:space="preserve">Collaborate with local research institutions to contribute to the body of knowledge on ophthalmic conditions prevalent in South Africa.</w:t>
      </w:r>
    </w:p>
    <w:bookmarkEnd w:id="26"/>
    <w:bookmarkStart w:id="27" w:name="conclusion"/>
    <w:p>
      <w:pPr>
        <w:pStyle w:val="Heading2"/>
      </w:pPr>
      <w:r>
        <w:t xml:space="preserve">7. Conclusion</w:t>
      </w:r>
    </w:p>
    <w:p>
      <w:pPr>
        <w:pStyle w:val="FirstParagraph"/>
      </w:pPr>
      <w:r>
        <w:t xml:space="preserve">In conclusion, this Peer Review Report affirms that the Ophthalmologist under review maintains a high standard of clinical excellence, ethical integrity, and patient-centered care. Their contributions to the field of ophthalmology in South Africa Johannesburg are significant, and they serve as a valuable asset to the healthcare community. By addressing the recommendations outlined in this report, the specialist can further enhance their practice and continue to deliver exceptional care to their patients.</w:t>
      </w:r>
    </w:p>
    <w:bookmarkEnd w:id="27"/>
    <w:p>
      <w:pPr>
        <w:pStyle w:val="BodyText"/>
      </w:pPr>
      <w:r>
        <w:rPr>
          <w:bCs/>
          <w:b/>
        </w:rPr>
        <w:t xml:space="preserve">Prepared by:</w:t>
      </w:r>
    </w:p>
    <w:p>
      <w:pPr>
        <w:pStyle w:val="BodyText"/>
      </w:pPr>
      <w:r>
        <w:t xml:space="preserve">Dr. Jane Doe, MBChB, FCPS(Ophth)</w:t>
      </w:r>
    </w:p>
    <w:p>
      <w:pPr>
        <w:pStyle w:val="BodyText"/>
      </w:pPr>
      <w:r>
        <w:t xml:space="preserve">Lead Reviewer, Independent Medical Quality Assurance Panel</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Ophthalmologist - South Africa Johannesburg</dc:title>
  <dc:creator/>
  <dc:language>en</dc:language>
  <cp:keywords/>
  <dcterms:created xsi:type="dcterms:W3CDTF">2026-10-10T02:46:20Z</dcterms:created>
  <dcterms:modified xsi:type="dcterms:W3CDTF">2026-10-10T02:46:20Z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