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Ophthalmologist</w:t>
      </w:r>
      <w:r>
        <w:t xml:space="preserve"> </w:t>
      </w:r>
      <w:r>
        <w:t xml:space="preserve">-</w:t>
      </w:r>
      <w:r>
        <w:t xml:space="preserve"> </w:t>
      </w:r>
      <w:r>
        <w:t xml:space="preserve">Sri</w:t>
      </w:r>
      <w:r>
        <w:t xml:space="preserve"> </w:t>
      </w:r>
      <w:r>
        <w:t xml:space="preserve">Lanka</w:t>
      </w:r>
      <w:r>
        <w:t xml:space="preserve"> </w:t>
      </w:r>
      <w:r>
        <w:t xml:space="preserve">Colombo</w:t>
      </w:r>
    </w:p>
    <w:bookmarkStart w:id="20" w:name="comprehensive-peer-review-report"/>
    <w:p>
      <w:pPr>
        <w:pStyle w:val="Heading1"/>
      </w:pPr>
      <w:r>
        <w:t xml:space="preserve">Comprehensive Peer Review Report</w:t>
      </w:r>
    </w:p>
    <w:p>
      <w:pPr>
        <w:pStyle w:val="FirstParagraph"/>
      </w:pPr>
      <w:r>
        <w:rPr>
          <w:bCs/>
          <w:b/>
        </w:rPr>
        <w:t xml:space="preserve">Subject:</w:t>
      </w:r>
      <w:r>
        <w:t xml:space="preserve"> </w:t>
      </w:r>
      <w:r>
        <w:t xml:space="preserve">Clinical Competency and Professional Practice Assessment</w:t>
      </w:r>
    </w:p>
    <w:p>
      <w:pPr>
        <w:pStyle w:val="BodyText"/>
      </w:pPr>
      <w:r>
        <w:rPr>
          <w:bCs/>
          <w:b/>
        </w:rPr>
        <w:t xml:space="preserve">Specialty:</w:t>
      </w:r>
      <w:r>
        <w:t xml:space="preserve"> </w:t>
      </w:r>
      <w:r>
        <w:t xml:space="preserve">Ophthalmology</w:t>
      </w:r>
    </w:p>
    <w:p>
      <w:pPr>
        <w:pStyle w:val="BodyText"/>
      </w:pPr>
      <w:r>
        <w:rPr>
          <w:bCs/>
          <w:b/>
        </w:rPr>
        <w:t xml:space="preserve">Location:</w:t>
      </w:r>
      <w:r>
        <w:t xml:space="preserve"> </w:t>
      </w:r>
      <w:r>
        <w:t xml:space="preserve">Sri Lanka Colombo</w:t>
      </w:r>
    </w:p>
    <w:p>
      <w:pPr>
        <w:pStyle w:val="BodyText"/>
      </w:pPr>
      <w:r>
        <w:rPr>
          <w:bCs/>
          <w:b/>
        </w:rPr>
        <w:t xml:space="preserve">Date of Review:</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document serves as a formal Peer Review Report concerning the clinical practice of a qualified Ophthalmologist operating within the metropolitan region of Sri Lanka Colombo. The purpose of this review is to evaluate the physician's adherence to international standards of ophthalmic care, their integration of advanced diagnostic technologies, and their contribution to the local healthcare ecosystem. Given the high volume of ocular pathologies prevalent in the region, ranging from refractive errors to complex diabetic retinopathy, the role of the Ophthalmologist in Sri Lanka Colombo is critical. This report confirms that the subject demonstrates exceptional clinical acumen, maintains rigorous ethical standards, and actively contributes to the advancement of eye care in the country.</w:t>
      </w:r>
    </w:p>
    <w:bookmarkEnd w:id="21"/>
    <w:bookmarkStart w:id="22" w:name="X6f6d8d8ffcf3aa95c70f273d3a05cc874ff8c55"/>
    <w:p>
      <w:pPr>
        <w:pStyle w:val="Heading2"/>
      </w:pPr>
      <w:r>
        <w:t xml:space="preserve">2. Clinical Competency and Diagnostic Accuracy</w:t>
      </w:r>
    </w:p>
    <w:p>
      <w:pPr>
        <w:pStyle w:val="FirstParagraph"/>
      </w:pPr>
      <w:r>
        <w:t xml:space="preserve">The primary focus of this Peer Review Report is the assessment of clinical skills. The Ophthalmologist under review has demonstrated a profound understanding of both anterior and posterior segment diseases. In the context of Sri Lanka Colombo, where the prevalence of diabetes is rising, the management of diabetic retinopathy is a key performance indicator. The subject has shown exemplary skill in utilizing Optical Coherence Tomography (OCT) and fundus fluorescein angiography to detect early-stage macular edema.</w:t>
      </w:r>
    </w:p>
    <w:p>
      <w:pPr>
        <w:pStyle w:val="BodyText"/>
      </w:pPr>
      <w:r>
        <w:t xml:space="preserve">Furthermore, the review highlights the physician's proficiency in cataract surgery, which remains the most common surgical intervention in the region. The adoption of femtosecond laser-assisted cataract surgery and the use of premium intraocular lenses reflect a commitment to providing world-class care comparable to global standards. The low rate of post-operative complications observed in the patient cohort further validates the technical expertise of this Ophthalmologist.</w:t>
      </w:r>
    </w:p>
    <w:bookmarkEnd w:id="22"/>
    <w:bookmarkStart w:id="23" w:name="surgical-excellence-and-patient-outcomes"/>
    <w:p>
      <w:pPr>
        <w:pStyle w:val="Heading2"/>
      </w:pPr>
      <w:r>
        <w:t xml:space="preserve">3. Surgical Excellence and Patient Outcomes</w:t>
      </w:r>
    </w:p>
    <w:p>
      <w:pPr>
        <w:pStyle w:val="FirstParagraph"/>
      </w:pPr>
      <w:r>
        <w:t xml:space="preserve">Surgical outcomes are a vital component of this Peer Review Report. The Ophthalmologist has maintained a robust surgical log, documenting procedures such as vitrectomies, glaucoma filtration surgeries, and corneal transplants. The data indicates a success rate that exceeds the national average for Sri Lanka Colombo. Specifically, the management of primary open-angle glaucoma, a leading cause of irreversible blindness in the region, has been handled with precision. The subject employs a tailored approach, combining medical management with minimally invasive glaucoma surgeries (MIGS) to preserve visual function.</w:t>
      </w:r>
    </w:p>
    <w:p>
      <w:pPr>
        <w:pStyle w:val="BodyText"/>
      </w:pPr>
      <w:r>
        <w:t xml:space="preserve">Patient feedback collected during the review period consistently praises the surgeon's bedside manner and the clarity of pre-operative counseling. This holistic approach ensures that patients in Sri Lanka Colombo are well-informed about their conditions and treatment options, thereby improving compliance and overall satisfaction.</w:t>
      </w:r>
    </w:p>
    <w:bookmarkEnd w:id="23"/>
    <w:bookmarkStart w:id="24" w:name="X11704f46ed2ad94162d31ed934e291af68f95e4"/>
    <w:p>
      <w:pPr>
        <w:pStyle w:val="Heading2"/>
      </w:pPr>
      <w:r>
        <w:t xml:space="preserve">4. Adherence to Ethical Standards and Professionalism</w:t>
      </w:r>
    </w:p>
    <w:p>
      <w:pPr>
        <w:pStyle w:val="FirstParagraph"/>
      </w:pPr>
      <w:r>
        <w:t xml:space="preserve">Professionalism is a cornerstone of medical practice, and this Peer Review Report places significant emphasis on ethical conduct. The Ophthalmologist has strictly adhered to the guidelines set forth by the Sri Lanka Medical Council. There have been no recorded instances of malpractice, negligence, or ethical breaches. The physician demonstrates impartiality in patient care, ensuring that individuals from diverse socioeconomic backgrounds in Sri Lanka Colombo receive equitable treatment.</w:t>
      </w:r>
    </w:p>
    <w:p>
      <w:pPr>
        <w:pStyle w:val="BodyText"/>
      </w:pPr>
      <w:r>
        <w:t xml:space="preserve">Additionally, the subject maintains transparent communication regarding treatment costs and potential risks, which is essential in building trust within the community. The commitment to continuing professional development (CPD) is evident through regular attendance at international ophthalmology conferences and local workshops, ensuring that their knowledge base remains current.</w:t>
      </w:r>
    </w:p>
    <w:bookmarkEnd w:id="24"/>
    <w:bookmarkStart w:id="25" w:name="X03da437671d643b25eae9419ce9b1f44d9a17d9"/>
    <w:p>
      <w:pPr>
        <w:pStyle w:val="Heading2"/>
      </w:pPr>
      <w:r>
        <w:t xml:space="preserve">5. Contribution to Community and Academic Development</w:t>
      </w:r>
    </w:p>
    <w:p>
      <w:pPr>
        <w:pStyle w:val="FirstParagraph"/>
      </w:pPr>
      <w:r>
        <w:t xml:space="preserve">Beyond individual patient care, this Peer Review Report acknowledges the Ophthalmologist's significant contributions to the broader medical community in Sri Lanka Colombo. The subject actively participates in public health initiatives aimed at reducing the burden of avoidable blindness. These initiatives include free eye screening camps in underserved areas and educational programs on eye hygiene in local schools.</w:t>
      </w:r>
    </w:p>
    <w:p>
      <w:pPr>
        <w:pStyle w:val="BodyText"/>
      </w:pPr>
      <w:r>
        <w:t xml:space="preserve">Academically, the physician has mentored several junior doctors and residents, fostering the next generation of ophthalmic specialists. Their involvement in research projects focused on the epidemiology of eye diseases in Sri Lanka adds valuable data to the national health records. This dedication to education and community service underscores their status as a leader in the field of Ophthalmology within the region.</w:t>
      </w:r>
    </w:p>
    <w:bookmarkEnd w:id="25"/>
    <w:bookmarkStart w:id="26" w:name="recommendations-and-conclusion"/>
    <w:p>
      <w:pPr>
        <w:pStyle w:val="Heading2"/>
      </w:pPr>
      <w:r>
        <w:t xml:space="preserve">6. Recommendations and Conclusion</w:t>
      </w:r>
    </w:p>
    <w:p>
      <w:pPr>
        <w:pStyle w:val="FirstParagraph"/>
      </w:pPr>
      <w:r>
        <w:t xml:space="preserve">Based on the comprehensive evaluation detailed in this Peer Review Report, it is concluded that the Ophthalmologist under review meets and exceeds the required standards of practice. Their clinical expertise, surgical proficiency, ethical integrity, and community engagement make them an invaluable asset to the healthcare system in Sri Lanka Colombo.</w:t>
      </w:r>
    </w:p>
    <w:p>
      <w:pPr>
        <w:pStyle w:val="BodyText"/>
      </w:pPr>
      <w:r>
        <w:t xml:space="preserve">It is recommended that the physician continue their current trajectory of excellence while exploring further opportunities for telemedicine integration to reach remote populations. This report serves as a formal endorsement of their professional capabilities and a testament to their dedication to improving ocular health outcomes in Sri Lanka.</w:t>
      </w:r>
    </w:p>
    <w:bookmarkEnd w:id="26"/>
    <w:p>
      <w:pPr>
        <w:pStyle w:val="BodyText"/>
      </w:pPr>
      <w:r>
        <w:rPr>
          <w:bCs/>
          <w:b/>
        </w:rPr>
        <w:t xml:space="preserve">Reviewed By:</w:t>
      </w:r>
    </w:p>
    <w:p>
      <w:pPr>
        <w:pStyle w:val="BodyText"/>
      </w:pPr>
      <w:r>
        <w:t xml:space="preserve">Dr. [Reviewer Name]</w:t>
      </w:r>
    </w:p>
    <w:p>
      <w:pPr>
        <w:pStyle w:val="BodyText"/>
      </w:pPr>
      <w:r>
        <w:t xml:space="preserve">Senior Consultant Ophthalmologist</w:t>
      </w:r>
    </w:p>
    <w:p>
      <w:pPr>
        <w:pStyle w:val="BodyText"/>
      </w:pPr>
      <w:r>
        <w:t xml:space="preserve">Colombo Eye Care Association</w:t>
      </w:r>
    </w:p>
    <w:p>
      <w:pPr>
        <w:pStyle w:val="BodyText"/>
      </w:pPr>
      <w:r>
        <w:t xml:space="preserve">Sri Lanka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Ophthalmologist - Sri Lanka Colombo</dc:title>
  <dc:creator/>
  <dc:language>en</dc:language>
  <cp:keywords/>
  <dcterms:created xsi:type="dcterms:W3CDTF">2026-10-10T07:04:46Z</dcterms:created>
  <dcterms:modified xsi:type="dcterms:W3CDTF">2026-10-10T07:04:46Z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