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Zurich,</w:t>
      </w:r>
      <w:r>
        <w:t xml:space="preserve"> </w:t>
      </w:r>
      <w:r>
        <w:t xml:space="preserve">Switzerland</w:t>
      </w:r>
    </w:p>
    <w:p>
      <w:pPr>
        <w:pStyle w:val="FirstParagraph"/>
      </w:pPr>
      <w:r>
        <w:rPr>
          <w:bCs/>
          <w:b/>
        </w:rPr>
        <w:t xml:space="preserve">CONFIDENTIAL DOCUMENT:</w:t>
      </w:r>
      <w:r>
        <w:t xml:space="preserve"> </w:t>
      </w:r>
      <w:r>
        <w:t xml:space="preserve">This Peer Review Report is intended solely for the use of the named recipient and the relevant medical authorities in Zurich, Switzerland. Unauthorized distribution is prohibited under Swiss medical confidentiality laws.</w:t>
      </w:r>
    </w:p>
    <w:bookmarkStart w:id="20" w:name="peer-review-report"/>
    <w:p>
      <w:pPr>
        <w:pStyle w:val="Heading1"/>
      </w:pPr>
      <w:r>
        <w:t xml:space="preserve">Peer Review Report</w:t>
      </w:r>
    </w:p>
    <w:p>
      <w:pPr>
        <w:pStyle w:val="FirstParagraph"/>
      </w:pPr>
      <w:r>
        <w:t xml:space="preserve">Report ID:</w:t>
      </w:r>
      <w:r>
        <w:t xml:space="preserve"> </w:t>
      </w:r>
      <w:r>
        <w:t xml:space="preserve">ZH-OPHT-2023-8942</w:t>
      </w:r>
    </w:p>
    <w:p>
      <w:pPr>
        <w:pStyle w:val="BodyText"/>
      </w:pPr>
      <w:r>
        <w:t xml:space="preserve">Date of Review:</w:t>
      </w:r>
      <w:r>
        <w:t xml:space="preserve"> </w:t>
      </w:r>
      <w:r>
        <w:t xml:space="preserve">October 24, 2023</w:t>
      </w:r>
    </w:p>
    <w:p>
      <w:pPr>
        <w:pStyle w:val="BodyText"/>
      </w:pPr>
      <w:r>
        <w:t xml:space="preserve">Jurisdiction:</w:t>
      </w:r>
      <w:r>
        <w:t xml:space="preserve"> </w:t>
      </w:r>
      <w:r>
        <w:t xml:space="preserve">Canton of Zurich, Switzerland</w:t>
      </w:r>
    </w:p>
    <w:p>
      <w:pPr>
        <w:pStyle w:val="BodyText"/>
      </w:pPr>
      <w:r>
        <w:t xml:space="preserve">Specialty:</w:t>
      </w:r>
      <w:r>
        <w:t xml:space="preserve"> </w:t>
      </w:r>
      <w:r>
        <w:t xml:space="preserve">Ophthalmology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adherence to professional standards of a practicing Ophthalmologist within the Zurich healthcare system. The review was conducted in accordance with the guidelines established by the Swiss Medical Association (FMH) and the specific regulatory requirements of the Canton of Zurich. The primary objective was to assess the quality of care provided to patients, the accuracy of diagnostic procedures, and the appropriateness of surgical interventions performed in the field of ophthalmology.</w:t>
      </w:r>
    </w:p>
    <w:p>
      <w:pPr>
        <w:pStyle w:val="BodyText"/>
      </w:pPr>
      <w:r>
        <w:t xml:space="preserve">The evaluation process involved a comprehensive analysis of medical records, surgical logs, patient outcome data, and direct observation of clinical practices. The findings presented herein reflect a rigorous assessment of the Ophthalmologist's performance against the high standards expected in Switzerland Zurich, a region renowned for its excellence in medical technology and patient care.</w:t>
      </w:r>
    </w:p>
    <w:bookmarkEnd w:id="21"/>
    <w:bookmarkStart w:id="22" w:name="scope-and-methodology"/>
    <w:p>
      <w:pPr>
        <w:pStyle w:val="Heading2"/>
      </w:pPr>
      <w:r>
        <w:t xml:space="preserve">2. Scope and Methodology</w:t>
      </w:r>
    </w:p>
    <w:p>
      <w:pPr>
        <w:pStyle w:val="FirstParagraph"/>
      </w:pPr>
      <w:r>
        <w:t xml:space="preserve">The scope of this Peer Review Report encompasses a twelve-month period of clinical activity. The review panel, consisting of three senior Ophthalmologists accredited by the Zurich Medical Society, utilized a standardized evaluation framework. This framework aligns with the Swiss Federal Act on Health Care Professionals and the specific FMH curriculum for Ophthalmology.</w:t>
      </w:r>
    </w:p>
    <w:p>
      <w:pPr>
        <w:pStyle w:val="BodyText"/>
      </w:pPr>
      <w:r>
        <w:t xml:space="preserve">Methodologies employed included:</w:t>
      </w:r>
    </w:p>
    <w:p>
      <w:pPr>
        <w:numPr>
          <w:ilvl w:val="0"/>
          <w:numId w:val="1001"/>
        </w:numPr>
        <w:pStyle w:val="Compact"/>
      </w:pPr>
      <w:r>
        <w:rPr>
          <w:bCs/>
          <w:b/>
        </w:rPr>
        <w:t xml:space="preserve">Case File Audits:</w:t>
      </w:r>
      <w:r>
        <w:t xml:space="preserve"> </w:t>
      </w:r>
      <w:r>
        <w:t xml:space="preserve">Random sampling of 50 complex cases involving retinal surgery, cataract extraction, and glaucoma management.</w:t>
      </w:r>
    </w:p>
    <w:p>
      <w:pPr>
        <w:numPr>
          <w:ilvl w:val="0"/>
          <w:numId w:val="1001"/>
        </w:numPr>
        <w:pStyle w:val="Compact"/>
      </w:pPr>
      <w:r>
        <w:rPr>
          <w:bCs/>
          <w:b/>
        </w:rPr>
        <w:t xml:space="preserve">Surgical Video Analysis:</w:t>
      </w:r>
      <w:r>
        <w:t xml:space="preserve"> </w:t>
      </w:r>
      <w:r>
        <w:t xml:space="preserve">Review of recorded surgical procedures to assess technical proficiency and adherence to sterile protocols.</w:t>
      </w:r>
    </w:p>
    <w:p>
      <w:pPr>
        <w:numPr>
          <w:ilvl w:val="0"/>
          <w:numId w:val="1001"/>
        </w:numPr>
        <w:pStyle w:val="Compact"/>
      </w:pPr>
      <w:r>
        <w:rPr>
          <w:bCs/>
          <w:b/>
        </w:rPr>
        <w:t xml:space="preserve">Patient Satisfaction Surveys:</w:t>
      </w:r>
      <w:r>
        <w:t xml:space="preserve"> </w:t>
      </w:r>
      <w:r>
        <w:t xml:space="preserve">Analysis of anonymized feedback regarding communication, empathy, and post-operative care.</w:t>
      </w:r>
    </w:p>
    <w:p>
      <w:pPr>
        <w:numPr>
          <w:ilvl w:val="0"/>
          <w:numId w:val="1001"/>
        </w:numPr>
        <w:pStyle w:val="Compact"/>
      </w:pPr>
      <w:r>
        <w:rPr>
          <w:bCs/>
          <w:b/>
        </w:rPr>
        <w:t xml:space="preserve">Peer Interviews:</w:t>
      </w:r>
      <w:r>
        <w:t xml:space="preserve"> </w:t>
      </w:r>
      <w:r>
        <w:t xml:space="preserve">Structured discussions with nursing staff, anesthetists, and referring physicians within the Zurich hospital network.</w:t>
      </w:r>
    </w:p>
    <w:bookmarkEnd w:id="22"/>
    <w:bookmarkStart w:id="23" w:name="Xdd67bb2d709c98d83d4fd7be0e2369c80be10de"/>
    <w:p>
      <w:pPr>
        <w:pStyle w:val="Heading2"/>
      </w:pPr>
      <w:r>
        <w:t xml:space="preserve">3. Clinical Competence and Technical Proficiency</w:t>
      </w:r>
    </w:p>
    <w:p>
      <w:pPr>
        <w:pStyle w:val="FirstParagraph"/>
      </w:pPr>
      <w:r>
        <w:t xml:space="preserve">The Ophthalmologist under review demonstrates a high level of technical proficiency consistent with the advanced training required in Switzerland Zurich. The analysis of surgical logs indicates a significant volume of procedures, including phacoemulsification, vitrectomy, and laser treatments for diabetic retinopathy. The complication rates observed are within the acceptable range defined by international benchmarks and Swiss national statistics.</w:t>
      </w:r>
    </w:p>
    <w:p>
      <w:pPr>
        <w:pStyle w:val="BodyText"/>
      </w:pPr>
      <w:r>
        <w:t xml:space="preserve">Diagnostic accuracy was found to be exemplary. The utilization of advanced imaging technologies, such as Optical Coherence Tomography (OCT) and fundus autofluorescence, was appropriate and effectively integrated into the diagnostic workflow. The Ophthalmologist consistently demonstrated the ability to interpret complex imaging data to formulate precise treatment plans. Furthermore, the management of rare ocular pathologies showed a depth of knowledge that reflects continuous professional development, a key requirement for specialists practicing in Zurich.</w:t>
      </w:r>
    </w:p>
    <w:bookmarkEnd w:id="23"/>
    <w:bookmarkStart w:id="24" w:name="Xa7519e0bfc2f43f1dc9e77ee7dc318e2fb5317c"/>
    <w:p>
      <w:pPr>
        <w:pStyle w:val="Heading2"/>
      </w:pPr>
      <w:r>
        <w:t xml:space="preserve">4. Adherence to Ethical Standards and Patient Safety</w:t>
      </w:r>
    </w:p>
    <w:p>
      <w:pPr>
        <w:pStyle w:val="FirstParagraph"/>
      </w:pPr>
      <w:r>
        <w:t xml:space="preserve">Ethical conduct is a cornerstone of medical practice in Switzerland. This Peer Review Report confirms that the Ophthalmologist strictly adheres to the Swiss Code of Medical Ethics. Informed consent processes were thoroughly documented in all reviewed cases, ensuring that patients were fully aware of the risks, benefits, and alternatives associated with their treatment. This is particularly critical in ophthalmic surgery, where visual outcomes directly impact quality of life.</w:t>
      </w:r>
    </w:p>
    <w:p>
      <w:pPr>
        <w:pStyle w:val="BodyText"/>
      </w:pPr>
      <w:r>
        <w:t xml:space="preserve">Patient safety protocols were observed to be robust. The Ophthalmologist actively participates in morbidity and mortality conferences and has implemented a systematic approach to reporting and analyzing adverse events. This proactive stance aligns with the quality assurance initiatives promoted by the Zurich cantonal health authorities. The review found no evidence of negligence, malpractice, or ethical violations.</w:t>
      </w:r>
    </w:p>
    <w:bookmarkEnd w:id="24"/>
    <w:bookmarkStart w:id="25" w:name="Xd5017c344b5b5960621066a1ec71e0363548228"/>
    <w:p>
      <w:pPr>
        <w:pStyle w:val="Heading2"/>
      </w:pPr>
      <w:r>
        <w:t xml:space="preserve">5. Interprofessional Collaboration and Communication</w:t>
      </w:r>
    </w:p>
    <w:p>
      <w:pPr>
        <w:pStyle w:val="FirstParagraph"/>
      </w:pPr>
      <w:r>
        <w:t xml:space="preserve">Effective collaboration is essential in the multidisciplinary environment of Zurich's healthcare institutions. The Ophthalmologist was rated highly by colleagues for their ability to communicate clearly and respectfully. Referral letters and discharge summaries were found to be comprehensive, timely, and well-structured, facilitating seamless continuity of care.</w:t>
      </w:r>
    </w:p>
    <w:p>
      <w:pPr>
        <w:pStyle w:val="BodyText"/>
      </w:pPr>
      <w:r>
        <w:t xml:space="preserve">Communication with patients was noted as a particular strength. The Ophthalmologist takes the time to explain complex medical concepts in accessible language, respecting the linguistic diversity of the Zurich population. This approach fosters trust and improves patient compliance with post-operative instructions, ultimately contributing to better clinical outcomes.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panel concludes that the Ophthalmologist meets and, in several areas, exceeds the professional standards required for practice in Switzerland Zurich. The combination of technical excellence, ethical integrity, and strong interpersonal skills makes this specialist a valuable asset to the local healthcare community.</w:t>
      </w:r>
    </w:p>
    <w:p>
      <w:pPr>
        <w:pStyle w:val="BodyText"/>
      </w:pPr>
      <w:r>
        <w:t xml:space="preserve">While the overall performance is commendable, the panel recommends the following for continued professional growth:</w:t>
      </w:r>
    </w:p>
    <w:p>
      <w:pPr>
        <w:numPr>
          <w:ilvl w:val="0"/>
          <w:numId w:val="1002"/>
        </w:numPr>
        <w:pStyle w:val="Compact"/>
      </w:pPr>
      <w:r>
        <w:t xml:space="preserve">Further engagement in clinical research related to emerging ophthalmic therapies.</w:t>
      </w:r>
    </w:p>
    <w:p>
      <w:pPr>
        <w:numPr>
          <w:ilvl w:val="0"/>
          <w:numId w:val="1002"/>
        </w:numPr>
        <w:pStyle w:val="Compact"/>
      </w:pPr>
      <w:r>
        <w:t xml:space="preserve">Continued participation in peer-led quality improvement initiatives within the Zurich medical network.</w:t>
      </w:r>
    </w:p>
    <w:p>
      <w:pPr>
        <w:pStyle w:val="FirstParagraph"/>
      </w:pPr>
      <w:r>
        <w:t xml:space="preserve">This report serves as an official record of the Ophthalmologist's professional standing and is submitted for the consideration of the relevant licensing and accreditation bodies in Zurich.</w:t>
      </w:r>
    </w:p>
    <w:bookmarkEnd w:id="26"/>
    <w:bookmarkStart w:id="27" w:name="review-panel-signatures"/>
    <w:p>
      <w:pPr>
        <w:pStyle w:val="Heading3"/>
      </w:pPr>
      <w:r>
        <w:t xml:space="preserve">Review Panel Signatures</w:t>
      </w:r>
    </w:p>
    <w:p>
      <w:pPr>
        <w:pStyle w:val="FirstParagraph"/>
      </w:pPr>
      <w:r>
        <w:t xml:space="preserve">Prof. Dr. med. A. Müller</w:t>
      </w:r>
      <w:r>
        <w:br/>
      </w:r>
      <w:r>
        <w:t xml:space="preserve">Chair of Ophthalmology, University of Zurich</w:t>
      </w:r>
    </w:p>
    <w:p>
      <w:pPr>
        <w:pStyle w:val="BodyText"/>
      </w:pPr>
      <w:r>
        <w:t xml:space="preserve">Dr. med. B. Schneider</w:t>
      </w:r>
      <w:r>
        <w:br/>
      </w:r>
      <w:r>
        <w:t xml:space="preserve">Senior Consultant, Zurich Eye Clinic</w:t>
      </w:r>
    </w:p>
    <w:p>
      <w:pPr>
        <w:pStyle w:val="BodyText"/>
      </w:pPr>
      <w:r>
        <w:t xml:space="preserve">Dr. med. C. Weber</w:t>
      </w:r>
      <w:r>
        <w:br/>
      </w:r>
      <w:r>
        <w:t xml:space="preserve">Medical Ethics Officer, Canton of Zurich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Ophthalmology Practice in Zurich, Switzerland</dc:title>
  <dc:creator/>
  <dc:language>en</dc:language>
  <cp:keywords/>
  <dcterms:created xsi:type="dcterms:W3CDTF">2026-10-10T07:37:07Z</dcterms:created>
  <dcterms:modified xsi:type="dcterms:W3CDTF">2026-10-10T07:37:07Z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