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Ophthalmologist</w:t>
      </w:r>
    </w:p>
    <w:p>
      <w:pPr>
        <w:pStyle w:val="BodyText"/>
      </w:pPr>
      <w:r>
        <w:rPr>
          <w:bCs/>
          <w:b/>
        </w:rPr>
        <w:t xml:space="preserve">Location:</w:t>
      </w:r>
      <w:r>
        <w:t xml:space="preserve"> </w:t>
      </w:r>
      <w:r>
        <w:t xml:space="preserve">Turkey Istanbul</w:t>
      </w:r>
    </w:p>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TR-IST-Oph-2023-089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competence, surgical proficiency, and professional conduct of a practicing Ophthalmologist within the metropolitan area of Turkey Istanbul. Given the high volume of medical tourism and the advanced healthcare infrastructure present in Istanbul, maintaining rigorous standards of care is paramount. This report assesses the subject's adherence to international ophthalmological standards, their integration into the local Turkish healthcare system, and their ability to manage complex ocular pathologies. The review concludes that the Ophthalmologist demonstrates a high level of expertise, particularly in refractive surgery and retinal diagnostics, aligning well with the expectations of both local patients and international visitors to Turkey Istanbul.</w:t>
      </w:r>
    </w:p>
    <w:bookmarkEnd w:id="21"/>
    <w:bookmarkStart w:id="22" w:name="introduction-and-scope"/>
    <w:p>
      <w:pPr>
        <w:pStyle w:val="Heading2"/>
      </w:pPr>
      <w:r>
        <w:t xml:space="preserve">2. Introduction and Scope</w:t>
      </w:r>
    </w:p>
    <w:p>
      <w:pPr>
        <w:pStyle w:val="FirstParagraph"/>
      </w:pPr>
      <w:r>
        <w:t xml:space="preserve">The purpose of this Peer Review Report is to provide an objective analysis of the Ophthalmologist's practice. The scope of this evaluation covers a twelve-month period of clinical activity. The review focuses on several key areas: patient safety protocols, surgical outcomes, diagnostic accuracy, and communication skills. Special attention is paid to the specific context of practicing in Turkey Istanbul, where the Ophthalmologist must navigate a diverse patient demographic and utilize state-of-the-art technology available in the region's leading medical centers.</w:t>
      </w:r>
    </w:p>
    <w:bookmarkEnd w:id="22"/>
    <w:bookmarkStart w:id="23" w:name="X664ca973285e4caa973352e5023820da41a9047"/>
    <w:p>
      <w:pPr>
        <w:pStyle w:val="Heading2"/>
      </w:pPr>
      <w:r>
        <w:t xml:space="preserve">3. Clinical Competence and Surgical Proficiency</w:t>
      </w:r>
    </w:p>
    <w:p>
      <w:pPr>
        <w:pStyle w:val="FirstParagraph"/>
      </w:pPr>
      <w:r>
        <w:t xml:space="preserve">The Ophthalmologist has demonstrated exceptional skill in various subspecialties. In the realm of refractive surgery, including LASIK and SMILE procedures, the success rates observed during this review period exceed the national averages for Turkey. The precision exhibited during these procedures reflects a deep understanding of corneal topography and biomechanics. Furthermore, the management of cataract cases, a common condition among the aging population in Istanbul, shows a consistent approach to minimizing complications and optimizing visual acuity post-operatively.</w:t>
      </w:r>
    </w:p>
    <w:p>
      <w:pPr>
        <w:pStyle w:val="BodyText"/>
      </w:pPr>
      <w:r>
        <w:t xml:space="preserve">In terms of retinal surgery, the Ophthalmologist's ability to perform vitrectomies and manage diabetic retinopathy is commendable. The use of advanced imaging technologies, such as Optical Coherence Tomography (OCT), which is widely available in Turkey Istanbul's top-tier hospitals, is effectively leveraged to diagnose and monitor retinal diseases. This technological integration ensures that patients receive timely and accurate interventions, reducing the risk of permanent vision loss.</w:t>
      </w:r>
    </w:p>
    <w:bookmarkEnd w:id="23"/>
    <w:bookmarkStart w:id="24" w:name="patient-care-and-communication"/>
    <w:p>
      <w:pPr>
        <w:pStyle w:val="Heading2"/>
      </w:pPr>
      <w:r>
        <w:t xml:space="preserve">4. Patient Care and Communication</w:t>
      </w:r>
    </w:p>
    <w:p>
      <w:pPr>
        <w:pStyle w:val="FirstParagraph"/>
      </w:pPr>
      <w:r>
        <w:t xml:space="preserve">A critical aspect of this Peer Review Report is the assessment of patient interaction. The Ophthalmologist exhibits strong communication skills, essential for a practice in Turkey Istanbul, which serves a multicultural patient base. The ability to explain complex medical conditions in clear, understandable terms, often bridging language barriers with the help of professional interpreters, is a notable strength. Patient satisfaction surveys indicate high levels of trust and confidence in the Ophthalmologist's recommendations.</w:t>
      </w:r>
    </w:p>
    <w:p>
      <w:pPr>
        <w:pStyle w:val="BodyText"/>
      </w:pPr>
      <w:r>
        <w:t xml:space="preserve">Moreover, the Ophthalmologist adheres to strict ethical guidelines regarding informed consent. Patients are thoroughly educated about the risks, benefits, and alternatives of proposed treatments. This transparency is crucial in maintaining the reputation of medical services in Turkey Istanbul and ensuring that patients, particularly those traveling from abroad, feel secure in their medical decisions.</w:t>
      </w:r>
    </w:p>
    <w:bookmarkEnd w:id="24"/>
    <w:bookmarkStart w:id="25" w:name="adherence-to-standards-and-regulations"/>
    <w:p>
      <w:pPr>
        <w:pStyle w:val="Heading2"/>
      </w:pPr>
      <w:r>
        <w:t xml:space="preserve">5. Adherence to Standards and Regulations</w:t>
      </w:r>
    </w:p>
    <w:p>
      <w:pPr>
        <w:pStyle w:val="FirstParagraph"/>
      </w:pPr>
      <w:r>
        <w:t xml:space="preserve">The Ophthalmologist's practice is in full compliance with the regulations set forth by the Turkish Ministry of Health and the Turkish Ophthalmology Association. This Peer Review Report confirms that all clinical procedures are documented accurately and maintained in accordance with legal requirements. Infection control protocols are rigorously followed, ensuring a sterile environment for all surgical interventions. The Ophthalmologist also participates in continuous medical education, staying updated with the latest advancements in ophthalmology, which is vital for maintaining high standards in a competitive medical hub like Turkey Istanbul.</w:t>
      </w:r>
    </w:p>
    <w:bookmarkEnd w:id="25"/>
    <w:bookmarkStart w:id="26" w:name="areas-for-improvement"/>
    <w:p>
      <w:pPr>
        <w:pStyle w:val="Heading2"/>
      </w:pPr>
      <w:r>
        <w:t xml:space="preserve">6. Areas for Improvement</w:t>
      </w:r>
    </w:p>
    <w:p>
      <w:pPr>
        <w:pStyle w:val="FirstParagraph"/>
      </w:pPr>
      <w:r>
        <w:t xml:space="preserve">While the overall performance is exemplary, this Peer Review Report identifies a few areas for potential enhancement. First, there is an opportunity to further streamline the referral process for patients requiring subspecialty care within the extensive network of hospitals in Turkey Istanbul. Second, increasing the availability of telemedicine consultations could improve accessibility for patients in remote areas of the region. Finally, expanding multilingual support materials could further enhance the experience for international patients.</w:t>
      </w:r>
    </w:p>
    <w:bookmarkEnd w:id="26"/>
    <w:bookmarkStart w:id="27" w:name="conclusion"/>
    <w:p>
      <w:pPr>
        <w:pStyle w:val="Heading2"/>
      </w:pPr>
      <w:r>
        <w:t xml:space="preserve">7. Conclusion</w:t>
      </w:r>
    </w:p>
    <w:p>
      <w:pPr>
        <w:pStyle w:val="FirstParagraph"/>
      </w:pPr>
      <w:r>
        <w:t xml:space="preserve">In conclusion, this Peer Review Report affirms that the Ophthalmologist under review is a highly competent and dedicated professional. Their contributions to the field of ophthalmology in Turkey Istanbul are significant, characterized by clinical excellence, patient-centered care, and adherence to ethical standards. The Ophthalmologist's practice not only meets but often exceeds the expectations set by both local and international benchmarks. It is recommended that the Ophthalmologist continues their current trajectory while addressing the minor areas for improvement identified in this report.</w:t>
      </w:r>
    </w:p>
    <w:bookmarkEnd w:id="27"/>
    <w:p>
      <w:pPr>
        <w:pStyle w:val="BodyText"/>
      </w:pPr>
      <w:r>
        <w:rPr>
          <w:bCs/>
          <w:b/>
        </w:rPr>
        <w:t xml:space="preserve">Prepared by:</w:t>
      </w:r>
    </w:p>
    <w:p>
      <w:pPr>
        <w:pStyle w:val="BodyText"/>
      </w:pPr>
      <w:r>
        <w:t xml:space="preserve">Dr. [Reviewer Name]</w:t>
      </w:r>
    </w:p>
    <w:p>
      <w:pPr>
        <w:pStyle w:val="BodyText"/>
      </w:pPr>
      <w:r>
        <w:t xml:space="preserve">Senior Ophthalmologist &amp; Peer Reviewer</w:t>
      </w:r>
    </w:p>
    <w:p>
      <w:pPr>
        <w:pStyle w:val="BodyText"/>
      </w:pPr>
      <w:r>
        <w:t xml:space="preserve">Turkey Istanbul Medical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Turkey Istanbul</dc:title>
  <dc:creator/>
  <dc:language>en</dc:language>
  <cp:keywords/>
  <dcterms:created xsi:type="dcterms:W3CDTF">2026-10-10T06:30:24Z</dcterms:created>
  <dcterms:modified xsi:type="dcterms:W3CDTF">2026-10-10T06:30:24Z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