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eer-review-report"/>
    <w:p>
      <w:pPr>
        <w:pStyle w:val="Heading1"/>
      </w:pPr>
      <w:r>
        <w:t xml:space="preserve">Peer Review Report</w:t>
      </w:r>
    </w:p>
    <w:p>
      <w:pPr>
        <w:pStyle w:val="FirstParagraph"/>
      </w:pPr>
      <w:r>
        <w:t xml:space="preserve">Clinical Competency Assessment for Ophthalmologist</w:t>
      </w:r>
    </w:p>
    <w:p>
      <w:pPr>
        <w:pStyle w:val="BodyText"/>
      </w:pPr>
      <w:r>
        <w:t xml:space="preserve">Jurisdiction: United Arab Emirates Dubai</w:t>
      </w:r>
    </w:p>
    <w:bookmarkEnd w:id="20"/>
    <w:p>
      <w:pPr>
        <w:pStyle w:val="BodyText"/>
      </w:pPr>
      <w:r>
        <w:rPr>
          <w:bCs/>
          <w:b/>
        </w:rPr>
        <w:t xml:space="preserve">Report Reference ID:</w:t>
      </w:r>
      <w:r>
        <w:t xml:space="preserve"> </w:t>
      </w:r>
      <w:r>
        <w:t xml:space="preserve">DH-DXB-OPHTH-2023-8942</w:t>
      </w:r>
    </w:p>
    <w:p>
      <w:pPr>
        <w:pStyle w:val="BodyText"/>
      </w:pPr>
      <w:r>
        <w:rPr>
          <w:bCs/>
          <w:b/>
        </w:rPr>
        <w:t xml:space="preserve">Date of Review:</w:t>
      </w:r>
      <w:r>
        <w:t xml:space="preserve"> </w:t>
      </w:r>
      <w:r>
        <w:t xml:space="preserve">October 24, 2023</w:t>
      </w:r>
    </w:p>
    <w:p>
      <w:pPr>
        <w:pStyle w:val="BodyText"/>
      </w:pPr>
      <w:r>
        <w:rPr>
          <w:bCs/>
          <w:b/>
        </w:rPr>
        <w:t xml:space="preserve">Subject Physician:</w:t>
      </w:r>
      <w:r>
        <w:t xml:space="preserve"> </w:t>
      </w:r>
      <w:r>
        <w:t xml:space="preserve">Dr. [Name Redacted], Consultant Ophthalmologist</w:t>
      </w:r>
    </w:p>
    <w:p>
      <w:pPr>
        <w:pStyle w:val="BodyText"/>
      </w:pPr>
      <w:r>
        <w:rPr>
          <w:bCs/>
          <w:b/>
        </w:rPr>
        <w:t xml:space="preserve">Reviewing Body:</w:t>
      </w:r>
      <w:r>
        <w:t xml:space="preserve"> </w:t>
      </w:r>
      <w:r>
        <w:t xml:space="preserve">Dubai Health Authority (DHA) Peer Review Committee</w:t>
      </w:r>
    </w:p>
    <w:bookmarkStart w:id="21" w:name="introduction-and-scope"/>
    <w:p>
      <w:pPr>
        <w:pStyle w:val="Heading2"/>
      </w:pPr>
      <w:r>
        <w:t xml:space="preserve">1. Introduction and Scope</w:t>
      </w:r>
    </w:p>
    <w:p>
      <w:pPr>
        <w:pStyle w:val="FirstParagraph"/>
      </w:pPr>
      <w:r>
        <w:t xml:space="preserve">This</w:t>
      </w:r>
      <w:r>
        <w:t xml:space="preserve"> </w:t>
      </w:r>
      <w:r>
        <w:rPr>
          <w:bCs/>
          <w:b/>
        </w:rPr>
        <w:t xml:space="preserve">Peer Review Report</w:t>
      </w:r>
      <w:r>
        <w:t xml:space="preserve"> </w:t>
      </w:r>
      <w:r>
        <w:t xml:space="preserve">has been formally initiated to evaluate the clinical performance, professional conduct, and adherence to medical standards of the subject</w:t>
      </w:r>
      <w:r>
        <w:t xml:space="preserve"> </w:t>
      </w:r>
      <w:r>
        <w:rPr>
          <w:bCs/>
          <w:b/>
        </w:rPr>
        <w:t xml:space="preserve">Ophthalmologist</w:t>
      </w:r>
      <w:r>
        <w:t xml:space="preserve"> </w:t>
      </w:r>
      <w:r>
        <w:t xml:space="preserve">practicing within the healthcare facilities of</w:t>
      </w:r>
      <w:r>
        <w:t xml:space="preserve"> </w:t>
      </w:r>
      <w:r>
        <w:rPr>
          <w:bCs/>
          <w:b/>
        </w:rPr>
        <w:t xml:space="preserve">United Arab Emirates Dubai</w:t>
      </w:r>
      <w:r>
        <w:t xml:space="preserve">. The review was conducted in accordance with the regulations set forth by the Dubai Health Authority (DHA) and the Ministry of Health and Prevention (MOHAP). The primary objective is to ensure that the ophthalmic care provided meets the rigorous safety, quality, and ethical standards expected in the UAE's advanced healthcare ecosystem.</w:t>
      </w:r>
    </w:p>
    <w:p>
      <w:pPr>
        <w:pStyle w:val="BodyText"/>
      </w:pPr>
      <w:r>
        <w:t xml:space="preserve">The scope of this assessment encompasses a comprehensive analysis of patient records, surgical outcomes, diagnostic accuracy, and compliance with local medical protocols. Given the high volume of medical tourism and the diverse demographic in Dubai, maintaining excellence in specialized fields such as ophthalmology is paramount.</w:t>
      </w:r>
    </w:p>
    <w:bookmarkEnd w:id="21"/>
    <w:bookmarkStart w:id="22" w:name="Xb39e2b1c07cff142596ea668f9b1cb5137b2d3c"/>
    <w:p>
      <w:pPr>
        <w:pStyle w:val="Heading2"/>
      </w:pPr>
      <w:r>
        <w:t xml:space="preserve">2. Clinical Competency and Surgical Outcomes</w:t>
      </w:r>
    </w:p>
    <w:p>
      <w:pPr>
        <w:pStyle w:val="FirstParagraph"/>
      </w:pPr>
      <w:r>
        <w:t xml:space="preserve">The review panel examined a random sample of 150 patient files, focusing on both medical management and surgical interventions. As an</w:t>
      </w:r>
      <w:r>
        <w:t xml:space="preserve"> </w:t>
      </w:r>
      <w:r>
        <w:rPr>
          <w:bCs/>
          <w:b/>
        </w:rPr>
        <w:t xml:space="preserve">Ophthalmologist</w:t>
      </w:r>
      <w:r>
        <w:t xml:space="preserve"> </w:t>
      </w:r>
      <w:r>
        <w:t xml:space="preserve">in</w:t>
      </w:r>
      <w:r>
        <w:t xml:space="preserve"> </w:t>
      </w:r>
      <w:r>
        <w:rPr>
          <w:bCs/>
          <w:b/>
        </w:rPr>
        <w:t xml:space="preserve">United Arab Emirates Dubai</w:t>
      </w:r>
      <w:r>
        <w:t xml:space="preserve">, the physician is expected to demonstrate proficiency in a wide range of procedures, including cataract surgery, refractive surgery (LASIK/PRK), and glaucoma management.</w:t>
      </w:r>
    </w:p>
    <w:p>
      <w:pPr>
        <w:pStyle w:val="BodyText"/>
      </w:pPr>
      <w:r>
        <w:t xml:space="preserve">The data indicates that the subject physician maintains a surgical complication rate well below the national average for the UAE. Specifically, the outcomes for phacoemulsification procedures were analyzed against the DHA's clinical guidelines. The review found that informed consent processes were meticulously documented, ensuring patients were fully aware of potential risks—a critical requirement in the legal framework of Dubai.</w:t>
      </w:r>
    </w:p>
    <w:p>
      <w:pPr>
        <w:pStyle w:val="BodyText"/>
      </w:pPr>
      <w:r>
        <w:t xml:space="preserve">Furthermore, the management of complex cases, such as diabetic retinopathy and macular degeneration, was assessed. The</w:t>
      </w:r>
      <w:r>
        <w:t xml:space="preserve"> </w:t>
      </w:r>
      <w:r>
        <w:rPr>
          <w:bCs/>
          <w:b/>
        </w:rPr>
        <w:t xml:space="preserve">Ophthalmologist</w:t>
      </w:r>
      <w:r>
        <w:t xml:space="preserve"> </w:t>
      </w:r>
      <w:r>
        <w:t xml:space="preserve">demonstrated a high level of diagnostic accuracy, utilizing advanced imaging technologies available in Dubai's top-tier hospitals. The treatment plans were evidence-based and aligned with international standards of care, reflecting a commitment to continuous professional development.</w:t>
      </w:r>
    </w:p>
    <w:bookmarkEnd w:id="22"/>
    <w:bookmarkStart w:id="23" w:name="adherence-to-regulatory-standards"/>
    <w:p>
      <w:pPr>
        <w:pStyle w:val="Heading2"/>
      </w:pPr>
      <w:r>
        <w:t xml:space="preserve">3. Adherence to Regulatory Standards</w:t>
      </w:r>
    </w:p>
    <w:p>
      <w:pPr>
        <w:pStyle w:val="FirstParagraph"/>
      </w:pPr>
      <w:r>
        <w:t xml:space="preserve">Compliance with the regulatory environment of</w:t>
      </w:r>
      <w:r>
        <w:t xml:space="preserve"> </w:t>
      </w:r>
      <w:r>
        <w:rPr>
          <w:bCs/>
          <w:b/>
        </w:rPr>
        <w:t xml:space="preserve">United Arab Emirates Dubai</w:t>
      </w:r>
      <w:r>
        <w:t xml:space="preserve"> </w:t>
      </w:r>
      <w:r>
        <w:t xml:space="preserve">is a non-negotiable aspect of medical practice. This</w:t>
      </w:r>
      <w:r>
        <w:t xml:space="preserve"> </w:t>
      </w:r>
      <w:r>
        <w:rPr>
          <w:bCs/>
          <w:b/>
        </w:rPr>
        <w:t xml:space="preserve">Peer Review Report</w:t>
      </w:r>
      <w:r>
        <w:t xml:space="preserve"> </w:t>
      </w:r>
      <w:r>
        <w:t xml:space="preserve">confirms that the subject physician holds a valid DHA license and has completed all mandatory Continuing Medical Education (CME) credits required for renewal.</w:t>
      </w:r>
    </w:p>
    <w:p>
      <w:pPr>
        <w:pStyle w:val="BodyText"/>
      </w:pPr>
      <w:r>
        <w:t xml:space="preserve">The review also assessed adherence to infection control protocols, particularly in the context of ocular surgeries. The physician's clinic/hospital unit was found to be fully compliant with the sterilization and safety standards mandated by the Dubai Health Authority. Documentation of adverse events was transparent and timely, facilitating appropriate follow-up and systemic improvements.</w:t>
      </w:r>
    </w:p>
    <w:bookmarkEnd w:id="23"/>
    <w:bookmarkStart w:id="24" w:name="professional-conduct-and-patient-care"/>
    <w:p>
      <w:pPr>
        <w:pStyle w:val="Heading2"/>
      </w:pPr>
      <w:r>
        <w:t xml:space="preserve">4. Professional Conduct and Patient Care</w:t>
      </w:r>
    </w:p>
    <w:p>
      <w:pPr>
        <w:pStyle w:val="FirstParagraph"/>
      </w:pPr>
      <w:r>
        <w:t xml:space="preserve">Beyond clinical metrics, the</w:t>
      </w:r>
      <w:r>
        <w:t xml:space="preserve"> </w:t>
      </w:r>
      <w:r>
        <w:rPr>
          <w:bCs/>
          <w:b/>
        </w:rPr>
        <w:t xml:space="preserve">Peer Review Report</w:t>
      </w:r>
      <w:r>
        <w:t xml:space="preserve"> </w:t>
      </w:r>
      <w:r>
        <w:t xml:space="preserve">evaluates the physician's interaction with patients and colleagues. In the multicultural environment of Dubai, cultural sensitivity and communication skills are vital. Feedback from patient satisfaction surveys indicates that the</w:t>
      </w:r>
      <w:r>
        <w:t xml:space="preserve"> </w:t>
      </w:r>
      <w:r>
        <w:rPr>
          <w:bCs/>
          <w:b/>
        </w:rPr>
        <w:t xml:space="preserve">Ophthalmologist</w:t>
      </w:r>
      <w:r>
        <w:t xml:space="preserve"> </w:t>
      </w:r>
      <w:r>
        <w:t xml:space="preserve">is highly regarded for their empathy, clarity in communication, and respect for patient autonomy.</w:t>
      </w:r>
    </w:p>
    <w:p>
      <w:pPr>
        <w:pStyle w:val="BodyText"/>
      </w:pPr>
      <w:r>
        <w:t xml:space="preserve">The physician was also evaluated on their collaboration with multidisciplinary teams, including endocrinologists and neurologists, which is often necessary for comprehensive eye care. The review found no instances of unprofessional behavior or ethical breaches. The subject demonstrates a strong commitment to the ethical code of conduct established by the UAE medical councils.</w:t>
      </w:r>
    </w:p>
    <w:bookmarkEnd w:id="24"/>
    <w:bookmarkStart w:id="25" w:name="recommendations-and-conclusion"/>
    <w:p>
      <w:pPr>
        <w:pStyle w:val="Heading2"/>
      </w:pPr>
      <w:r>
        <w:t xml:space="preserve">5. Recommendations and Conclusion</w:t>
      </w:r>
    </w:p>
    <w:p>
      <w:pPr>
        <w:pStyle w:val="FirstParagraph"/>
      </w:pPr>
      <w:r>
        <w:t xml:space="preserve">Based on the comprehensive analysis of clinical data, regulatory compliance, and professional conduct, the Peer Review Committee concludes that the subject</w:t>
      </w:r>
      <w:r>
        <w:t xml:space="preserve"> </w:t>
      </w:r>
      <w:r>
        <w:rPr>
          <w:bCs/>
          <w:b/>
        </w:rPr>
        <w:t xml:space="preserve">Ophthalmologist</w:t>
      </w:r>
      <w:r>
        <w:t xml:space="preserve"> </w:t>
      </w:r>
      <w:r>
        <w:t xml:space="preserve">is performing at a level commensurate with their designation in</w:t>
      </w:r>
      <w:r>
        <w:t xml:space="preserve"> </w:t>
      </w:r>
      <w:r>
        <w:rPr>
          <w:bCs/>
          <w:b/>
        </w:rPr>
        <w:t xml:space="preserve">United Arab Emirates Dubai</w:t>
      </w:r>
      <w:r>
        <w:t xml:space="preserve">.</w:t>
      </w:r>
    </w:p>
    <w:p>
      <w:pPr>
        <w:pStyle w:val="BodyText"/>
      </w:pPr>
      <w:r>
        <w:rPr>
          <w:bCs/>
          <w:b/>
        </w:rPr>
        <w:t xml:space="preserve">Recommendations:</w:t>
      </w:r>
    </w:p>
    <w:p>
      <w:pPr>
        <w:numPr>
          <w:ilvl w:val="0"/>
          <w:numId w:val="1001"/>
        </w:numPr>
        <w:pStyle w:val="Compact"/>
      </w:pPr>
      <w:r>
        <w:t xml:space="preserve">Maintain current CME activities, with a specific focus on emerging technologies in refractive surgery.</w:t>
      </w:r>
    </w:p>
    <w:p>
      <w:pPr>
        <w:numPr>
          <w:ilvl w:val="0"/>
          <w:numId w:val="1001"/>
        </w:numPr>
        <w:pStyle w:val="Compact"/>
      </w:pPr>
      <w:r>
        <w:t xml:space="preserve">Continue to adhere to the strict documentation standards required by the Dubai Health Authority.</w:t>
      </w:r>
    </w:p>
    <w:p>
      <w:pPr>
        <w:numPr>
          <w:ilvl w:val="0"/>
          <w:numId w:val="1001"/>
        </w:numPr>
        <w:pStyle w:val="Compact"/>
      </w:pPr>
      <w:r>
        <w:t xml:space="preserve">Consider participating in regional medical conferences to further contribute to the ophthalmic community in the UAE.</w:t>
      </w:r>
    </w:p>
    <w:p>
      <w:pPr>
        <w:pStyle w:val="FirstParagraph"/>
      </w:pPr>
      <w:r>
        <w:t xml:space="preserve">This</w:t>
      </w:r>
      <w:r>
        <w:t xml:space="preserve"> </w:t>
      </w:r>
      <w:r>
        <w:rPr>
          <w:bCs/>
          <w:b/>
        </w:rPr>
        <w:t xml:space="preserve">Peer Review Report</w:t>
      </w:r>
      <w:r>
        <w:t xml:space="preserve"> </w:t>
      </w:r>
      <w:r>
        <w:t xml:space="preserve">serves as an official record of the physician's competency. No disciplinary action is recommended at this time. The physician is cleared to continue practicing ophthalmology in Dubai without restriction.</w:t>
      </w:r>
    </w:p>
    <w:p>
      <w:pPr>
        <w:pStyle w:val="BodyText"/>
      </w:pPr>
      <w:r>
        <w:rPr>
          <w:bCs/>
          <w:b/>
        </w:rPr>
        <w:t xml:space="preserve">Dr. Ahmed Al-Mansoori</w:t>
      </w:r>
      <w:r>
        <w:br/>
      </w:r>
      <w:r>
        <w:t xml:space="preserve">Chairperson, Peer Review Committee</w:t>
      </w:r>
      <w:r>
        <w:br/>
      </w:r>
      <w:r>
        <w:t xml:space="preserve">Dubai Health Authority</w:t>
      </w:r>
    </w:p>
    <w:p>
      <w:pPr>
        <w:pStyle w:val="BodyText"/>
      </w:pPr>
      <w:r>
        <w:rPr>
          <w:bCs/>
          <w:b/>
        </w:rPr>
        <w:t xml:space="preserve">Dr. Sarah Jenkins</w:t>
      </w:r>
      <w:r>
        <w:br/>
      </w:r>
      <w:r>
        <w:t xml:space="preserve">Senior Ophthalmologist &amp; Reviewer</w:t>
      </w:r>
      <w:r>
        <w:br/>
      </w:r>
      <w:r>
        <w:t xml:space="preserve">Medical Quality Assurance Unit</w:t>
      </w:r>
    </w:p>
    <w:p>
      <w:pPr>
        <w:pStyle w:val="BodyText"/>
      </w:pPr>
      <w:r>
        <w:t xml:space="preserve">Confidential Document - For Official Use Only. This report is governed by the laws of the United Arab Emirates.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 United Arab Emirates Dubai</dc:title>
  <dc:creator/>
  <dc:language>en</dc:language>
  <cp:keywords/>
  <dcterms:created xsi:type="dcterms:W3CDTF">2026-10-10T04:35:36Z</dcterms:created>
  <dcterms:modified xsi:type="dcterms:W3CDTF">2026-10-10T04:35:36Z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