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confidential-peer-review-report"/>
    <w:p>
      <w:pPr>
        <w:pStyle w:val="Heading1"/>
      </w:pPr>
      <w:r>
        <w:t xml:space="preserve">CONFIDENTIAL PEER REVIEW REPORT</w:t>
      </w:r>
    </w:p>
    <w:p>
      <w:pPr>
        <w:pStyle w:val="FirstParagraph"/>
      </w:pPr>
      <w:r>
        <w:rPr>
          <w:bCs/>
          <w:b/>
        </w:rPr>
        <w:t xml:space="preserve">Subject:</w:t>
      </w:r>
      <w:r>
        <w:t xml:space="preserve"> </w:t>
      </w:r>
      <w:r>
        <w:t xml:space="preserve">Clinical Performance Evaluation of Ophthalmologist</w:t>
      </w:r>
    </w:p>
    <w:p>
      <w:pPr>
        <w:pStyle w:val="BodyText"/>
      </w:pPr>
      <w:r>
        <w:rPr>
          <w:bCs/>
          <w:b/>
        </w:rPr>
        <w:t xml:space="preserve">Location:</w:t>
      </w:r>
      <w:r>
        <w:t xml:space="preserve"> </w:t>
      </w:r>
      <w:r>
        <w:t xml:space="preserve">Chicago, Illinois, United States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Chicago Medical Society Peer Review Committee</w:t>
      </w:r>
    </w:p>
    <w:bookmarkEnd w:id="20"/>
    <w:bookmarkStart w:id="21" w:name="executive-summary"/>
    <w:p>
      <w:pPr>
        <w:pStyle w:val="Heading2"/>
      </w:pPr>
      <w:r>
        <w:t xml:space="preserve">1. Executive Summary</w:t>
      </w:r>
    </w:p>
    <w:p>
      <w:pPr>
        <w:pStyle w:val="FirstParagraph"/>
      </w:pPr>
      <w:r>
        <w:t xml:space="preserve">This document serves as a formal Peer Review Report concerning the clinical practice, surgical outcomes, and professional conduct of a licensed Ophthalmologist practicing within the Chicago metropolitan area. The review was initiated in accordance with the standards set forth by the Illinois Department of Financial and Professional Regulation (IDFPR) and the American Academy of Ophthalmology (AAO). The primary objective of this evaluation is to ensure that the quality of eye care provided to patients in Chicago aligns with the highest standards of medical excellence, patient safety, and ethical practice expected in the United States healthcare system.</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Specialty</w:t>
            </w:r>
          </w:p>
        </w:tc>
        <w:tc>
          <w:tcPr/>
          <w:p>
            <w:pPr>
              <w:pStyle w:val="Compact"/>
              <w:jc w:val="left"/>
            </w:pPr>
            <w:r>
              <w:t xml:space="preserve">Ophthalmology (Medical and Surgical)</w:t>
            </w:r>
          </w:p>
        </w:tc>
      </w:tr>
      <w:tr>
        <w:tc>
          <w:tcPr/>
          <w:p>
            <w:pPr>
              <w:pStyle w:val="Compact"/>
              <w:jc w:val="left"/>
            </w:pPr>
            <w:r>
              <w:t xml:space="preserve">Primary Practice Location</w:t>
            </w:r>
          </w:p>
        </w:tc>
        <w:tc>
          <w:tcPr/>
          <w:p>
            <w:pPr>
              <w:pStyle w:val="Compact"/>
              <w:jc w:val="left"/>
            </w:pPr>
            <w:r>
              <w:t xml:space="preserve">Chicago, Illinois, United States</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Board Certification</w:t>
            </w:r>
          </w:p>
        </w:tc>
        <w:tc>
          <w:tcPr/>
          <w:p>
            <w:pPr>
              <w:pStyle w:val="Compact"/>
              <w:jc w:val="left"/>
            </w:pPr>
            <w:r>
              <w:t xml:space="preserve">American Board of Ophthalmology (ABO)</w:t>
            </w:r>
          </w:p>
        </w:tc>
      </w:tr>
    </w:tbl>
    <w:bookmarkEnd w:id="22"/>
    <w:bookmarkStart w:id="23" w:name="scope-of-review"/>
    <w:p>
      <w:pPr>
        <w:pStyle w:val="Heading2"/>
      </w:pPr>
      <w:r>
        <w:t xml:space="preserve">3. Scope of Review</w:t>
      </w:r>
    </w:p>
    <w:p>
      <w:pPr>
        <w:pStyle w:val="FirstParagraph"/>
      </w:pPr>
      <w:r>
        <w:t xml:space="preserve">The scope of this Peer Review Report encompasses a comprehensive analysis of the Ophthalmologist's performance over the preceding 24 months. Given the specialized nature of eye care, the review focuses on several critical domains:</w:t>
      </w:r>
    </w:p>
    <w:p>
      <w:pPr>
        <w:numPr>
          <w:ilvl w:val="0"/>
          <w:numId w:val="1001"/>
        </w:numPr>
        <w:pStyle w:val="Compact"/>
      </w:pPr>
      <w:r>
        <w:rPr>
          <w:bCs/>
          <w:b/>
        </w:rPr>
        <w:t xml:space="preserve">Clinical Competence:</w:t>
      </w:r>
      <w:r>
        <w:t xml:space="preserve"> </w:t>
      </w:r>
      <w:r>
        <w:t xml:space="preserve">Accuracy of diagnoses related to retinal diseases, glaucoma, cataracts, and corneal disorders.</w:t>
      </w:r>
    </w:p>
    <w:p>
      <w:pPr>
        <w:numPr>
          <w:ilvl w:val="0"/>
          <w:numId w:val="1001"/>
        </w:numPr>
        <w:pStyle w:val="Compact"/>
      </w:pPr>
      <w:r>
        <w:rPr>
          <w:bCs/>
          <w:b/>
        </w:rPr>
        <w:t xml:space="preserve">Surgical Outcomes:</w:t>
      </w:r>
      <w:r>
        <w:t xml:space="preserve"> </w:t>
      </w:r>
      <w:r>
        <w:t xml:space="preserve">Analysis of complication rates in cataract surgery, LASIK procedures, and vitreoretinal surgeries performed in Chicago-area facilities.</w:t>
      </w:r>
    </w:p>
    <w:p>
      <w:pPr>
        <w:numPr>
          <w:ilvl w:val="0"/>
          <w:numId w:val="1001"/>
        </w:numPr>
        <w:pStyle w:val="Compact"/>
      </w:pPr>
      <w:r>
        <w:rPr>
          <w:bCs/>
          <w:b/>
        </w:rPr>
        <w:t xml:space="preserve">Patient Safety:</w:t>
      </w:r>
      <w:r>
        <w:t xml:space="preserve"> </w:t>
      </w:r>
      <w:r>
        <w:t xml:space="preserve">Adherence to sterile techniques, medication management, and post-operative care protocols.</w:t>
      </w:r>
    </w:p>
    <w:p>
      <w:pPr>
        <w:numPr>
          <w:ilvl w:val="0"/>
          <w:numId w:val="1001"/>
        </w:numPr>
        <w:pStyle w:val="Compact"/>
      </w:pPr>
      <w:r>
        <w:rPr>
          <w:bCs/>
          <w:b/>
        </w:rPr>
        <w:t xml:space="preserve">Regulatory Compliance:</w:t>
      </w:r>
      <w:r>
        <w:t xml:space="preserve"> </w:t>
      </w:r>
      <w:r>
        <w:t xml:space="preserve">Compliance with Illinois state laws and federal regulations governing medical practice in the United States.</w:t>
      </w:r>
    </w:p>
    <w:bookmarkEnd w:id="23"/>
    <w:bookmarkStart w:id="24" w:name="clinical-performance-analysis"/>
    <w:p>
      <w:pPr>
        <w:pStyle w:val="Heading2"/>
      </w:pPr>
      <w:r>
        <w:t xml:space="preserve">4. Clinical Performance Analysis</w:t>
      </w:r>
    </w:p>
    <w:p>
      <w:pPr>
        <w:pStyle w:val="FirstParagraph"/>
      </w:pPr>
      <w:r>
        <w:t xml:space="preserve">The review committee examined a random sample of 200 patient charts from the Ophthalmologist's practice in Chicago. The findings indicate a generally high standard of care. The practitioner demonstrates a thorough understanding of current ophthalmic technologies and treatment modalities.</w:t>
      </w:r>
    </w:p>
    <w:p>
      <w:pPr>
        <w:pStyle w:val="BodyText"/>
      </w:pPr>
      <w:r>
        <w:t xml:space="preserve">Specifically, the management of diabetic retinopathy cases was found to be consistent with the AAO Preferred Practice Patterns. The Ophthalmologist effectively utilizes optical coherence tomography (OCT) and fluorescein angiography to guide treatment decisions. However, the review noted minor inconsistencies in the documentation of informed consent for certain elective refractive surgeries. While no adverse outcomes were directly linked to these documentation gaps, strict adherence to informed consent protocols is mandatory under Illinois law to protect both the patient and the physician.</w:t>
      </w:r>
    </w:p>
    <w:bookmarkEnd w:id="24"/>
    <w:bookmarkStart w:id="25" w:name="surgical-quality-and-outcomes"/>
    <w:p>
      <w:pPr>
        <w:pStyle w:val="Heading2"/>
      </w:pPr>
      <w:r>
        <w:t xml:space="preserve">5. Surgical Quality and Outcomes</w:t>
      </w:r>
    </w:p>
    <w:p>
      <w:pPr>
        <w:pStyle w:val="FirstParagraph"/>
      </w:pPr>
      <w:r>
        <w:t xml:space="preserve">Surgical performance is a critical component of an Ophthalmologist's practice. The data reviewed shows that the complication rate for phacoemulsification (cataract surgery) is within the national average for the United States. There were no instances of endophthalmitis reported in the sampled cases, indicating robust adherence to sterile surgical protocols.</w:t>
      </w:r>
    </w:p>
    <w:p>
      <w:pPr>
        <w:pStyle w:val="BodyText"/>
      </w:pPr>
      <w:r>
        <w:t xml:space="preserve">However, the committee observed a slightly higher-than-average rate of post-operative inflammation in LASIK procedures. While these cases were managed successfully without permanent vision loss, the Peer Review Report recommends a re-evaluation of the pre-operative screening criteria and the post-operative anti-inflammatory regimen. Given the competitive landscape of refractive surgery in Chicago, maintaining superior safety standards is essential for patient trust and professional reputation.</w:t>
      </w:r>
    </w:p>
    <w:bookmarkEnd w:id="25"/>
    <w:bookmarkStart w:id="26" w:name="professional-conduct-and-ethics"/>
    <w:p>
      <w:pPr>
        <w:pStyle w:val="Heading2"/>
      </w:pPr>
      <w:r>
        <w:t xml:space="preserve">6. Professional Conduct and Ethics</w:t>
      </w:r>
    </w:p>
    <w:p>
      <w:pPr>
        <w:pStyle w:val="FirstParagraph"/>
      </w:pPr>
      <w:r>
        <w:t xml:space="preserve">The Ophthalmologist's professional conduct was evaluated based on peer feedback, patient complaints, and interactions with referring physicians in the Chicago area. The practitioner is regarded as collaborative and responsive to colleagues. There were no substantiated complaints regarding ethical violations, billing fraud, or unprofessional behavior.</w:t>
      </w:r>
    </w:p>
    <w:p>
      <w:pPr>
        <w:pStyle w:val="BodyText"/>
      </w:pPr>
      <w:r>
        <w:t xml:space="preserve">The review confirms that the Ophthalmologist maintains appropriate boundaries with patients and adheres to the ethical guidelines established by the American Medical Association (AMA). The practitioner actively participates in continuing medical education (CME) activities, ensuring that their knowledge base remains current with advancements in ophthalmic care.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quality of care provided by the Ophthalmologist in Chicago:</w:t>
      </w:r>
    </w:p>
    <w:p>
      <w:pPr>
        <w:numPr>
          <w:ilvl w:val="0"/>
          <w:numId w:val="1002"/>
        </w:numPr>
        <w:pStyle w:val="Compact"/>
      </w:pPr>
      <w:r>
        <w:rPr>
          <w:bCs/>
          <w:b/>
        </w:rPr>
        <w:t xml:space="preserve">Documentation Improvement:</w:t>
      </w:r>
      <w:r>
        <w:t xml:space="preserve"> </w:t>
      </w:r>
      <w:r>
        <w:t xml:space="preserve">Implement a standardized checklist for informed consent documentation, particularly for elective surgical procedures, to ensure full compliance with Illinois state regulations.</w:t>
      </w:r>
    </w:p>
    <w:p>
      <w:pPr>
        <w:numPr>
          <w:ilvl w:val="0"/>
          <w:numId w:val="1002"/>
        </w:numPr>
        <w:pStyle w:val="Compact"/>
      </w:pPr>
      <w:r>
        <w:rPr>
          <w:bCs/>
          <w:b/>
        </w:rPr>
        <w:t xml:space="preserve">Surgical Protocol Review:</w:t>
      </w:r>
      <w:r>
        <w:t xml:space="preserve"> </w:t>
      </w:r>
      <w:r>
        <w:t xml:space="preserve">Conduct an internal audit of LASIK pre-operative screening and post-operative care protocols to address the observed rate of inflammation. Consider consulting with a senior vitreoretinal specialist if necessary.</w:t>
      </w:r>
    </w:p>
    <w:p>
      <w:pPr>
        <w:numPr>
          <w:ilvl w:val="0"/>
          <w:numId w:val="1002"/>
        </w:numPr>
        <w:pStyle w:val="Compact"/>
      </w:pPr>
      <w:r>
        <w:rPr>
          <w:bCs/>
          <w:b/>
        </w:rPr>
        <w:t xml:space="preserve">Continued Education:</w:t>
      </w:r>
      <w:r>
        <w:t xml:space="preserve"> </w:t>
      </w:r>
      <w:r>
        <w:t xml:space="preserve">Encourage participation in advanced workshops on emerging ophthalmic technologies to maintain a competitive edge in the Chicago healthcare market.</w:t>
      </w:r>
    </w:p>
    <w:bookmarkEnd w:id="27"/>
    <w:bookmarkStart w:id="28" w:name="conclusion"/>
    <w:p>
      <w:pPr>
        <w:pStyle w:val="Heading2"/>
      </w:pPr>
      <w:r>
        <w:t xml:space="preserve">8. Conclusion</w:t>
      </w:r>
    </w:p>
    <w:p>
      <w:pPr>
        <w:pStyle w:val="FirstParagraph"/>
      </w:pPr>
      <w:r>
        <w:t xml:space="preserve">In conclusion, this Peer Review Report affirms that the Ophthalmologist under review is a competent and ethical practitioner providing high-quality eye care to patients in Chicago, Illinois. While minor areas for improvement have been identified, particularly regarding documentation and specific surgical protocols, there is no evidence of gross negligence or incompetence. The practitioner is encouraged to implement the recommended changes to further elevate the standard of care. This report is confidential and intended solely for the use of the reviewing body and the practitioner.</w:t>
      </w:r>
    </w:p>
    <w:bookmarkEnd w:id="28"/>
    <w:p>
      <w:pPr>
        <w:pStyle w:val="BodyText"/>
      </w:pPr>
      <w:r>
        <w:rPr>
          <w:bCs/>
          <w:b/>
        </w:rPr>
        <w:t xml:space="preserve">Prepared By:</w:t>
      </w:r>
    </w:p>
    <w:p>
      <w:pPr>
        <w:pStyle w:val="BodyText"/>
      </w:pPr>
      <w:r>
        <w:t xml:space="preserve">Dr. Jane Doe, MD, FACS</w:t>
      </w:r>
    </w:p>
    <w:p>
      <w:pPr>
        <w:pStyle w:val="BodyText"/>
      </w:pPr>
      <w:r>
        <w:t xml:space="preserve">Chair, Peer Review Committee</w:t>
      </w:r>
    </w:p>
    <w:p>
      <w:pPr>
        <w:pStyle w:val="BodyText"/>
      </w:pPr>
      <w:r>
        <w:t xml:space="preserve">Chicago Medical Society</w:t>
      </w:r>
    </w:p>
    <w:p>
      <w:pPr>
        <w:pStyle w:val="BodyText"/>
      </w:pPr>
      <w:r>
        <w:t xml:space="preserve">Chicago, Illinois,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Chicago, United States</dc:title>
  <dc:creator/>
  <dc:language>en</dc:language>
  <cp:keywords/>
  <dcterms:created xsi:type="dcterms:W3CDTF">2026-10-10T08:13:58Z</dcterms:created>
  <dcterms:modified xsi:type="dcterms:W3CDTF">2026-10-10T08:13:58Z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