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confidential-peer-review-report"/>
    <w:p>
      <w:pPr>
        <w:pStyle w:val="Heading1"/>
      </w:pPr>
      <w:r>
        <w:t xml:space="preserve">CONFIDENTIAL PEER REVIEW REPORT</w:t>
      </w:r>
    </w:p>
    <w:p>
      <w:pPr>
        <w:pStyle w:val="FirstParagraph"/>
      </w:pPr>
      <w:r>
        <w:rPr>
          <w:bCs/>
          <w:b/>
        </w:rPr>
        <w:t xml:space="preserve">Subject Specialty:</w:t>
      </w:r>
      <w:r>
        <w:t xml:space="preserve"> </w:t>
      </w:r>
      <w:r>
        <w:t xml:space="preserve">Ophthalmology</w:t>
      </w:r>
    </w:p>
    <w:p>
      <w:pPr>
        <w:pStyle w:val="BodyText"/>
      </w:pPr>
      <w:r>
        <w:rPr>
          <w:bCs/>
          <w:b/>
        </w:rPr>
        <w:t xml:space="preserve">Location of Practice:</w:t>
      </w:r>
      <w:r>
        <w:t xml:space="preserve"> </w:t>
      </w:r>
      <w:r>
        <w:t xml:space="preserve">Houston, Texas, United States</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Houston Medical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convened to evaluate the clinical performance, surgical outcomes, and professional conduct of a practicing Ophthalmologist within the Houston metropolitan area. The review was initiated following a routine quality assurance audit mandated by the Texas Medical Board and local hospital bylaws. The primary objective is to ensure that the standard of care provided to patients in Houston aligns with national guidelines established by the American Academy of Ophthalmology (AAO) and the specific regulatory requirements of the United States healthcare system.</w:t>
      </w:r>
    </w:p>
    <w:p>
      <w:pPr>
        <w:pStyle w:val="BodyText"/>
      </w:pPr>
      <w:r>
        <w:t xml:space="preserve">The findings presented herein are based on a comprehensive analysis of medical records, surgical logs, patient satisfaction surveys, and direct observation of clinical practices. The review focuses on the management of common ophthalmic conditions prevalent in the Houston demographic, including diabetic retinopathy, cataracts, and glaucoma.</w:t>
      </w:r>
    </w:p>
    <w:bookmarkEnd w:id="21"/>
    <w:bookmarkStart w:id="22" w:name="Xa882c91f75d1156c5c30bb9424ac172a97c732a"/>
    <w:p>
      <w:pPr>
        <w:pStyle w:val="Heading2"/>
      </w:pPr>
      <w:r>
        <w:t xml:space="preserve">2. Clinical Competence and Surgical Outcomes</w:t>
      </w:r>
    </w:p>
    <w:p>
      <w:pPr>
        <w:pStyle w:val="FirstParagraph"/>
      </w:pPr>
      <w:r>
        <w:t xml:space="preserve">The Ophthalmologist under review demonstrates a high level of technical proficiency in both medical and surgical ophthalmology. A detailed audit of 500 cataract surgeries performed over the last 24 months in Houston reveals a complication rate of 1.2%, which is well below the national average for the United States. The use of femtosecond laser-assisted cataract surgery (FLACS) has been appropriately indicated, resulting in improved visual acuity outcomes for patients.</w:t>
      </w:r>
    </w:p>
    <w:p>
      <w:pPr>
        <w:pStyle w:val="BodyText"/>
      </w:pPr>
      <w:r>
        <w:t xml:space="preserve">In the realm of retinal surgery, the physician’s management of proliferative diabetic retinopathy is particularly noteworthy. Given the high prevalence of diabetes in the Houston population, the Ophthalmologist’s adherence to the Early Treatment Diabetic Retinopathy Study (ETDRS) protocols is commendable. The timely administration of intravitreal injections and laser photocoagulation has significantly reduced the incidence of vision loss among the patient panel.</w:t>
      </w:r>
    </w:p>
    <w:p>
      <w:pPr>
        <w:pStyle w:val="BodyText"/>
      </w:pPr>
      <w:r>
        <w:t xml:space="preserve">However, the review identified a minor area for improvement regarding the documentation of intraoperative findings during complex vitrectomies. While the surgical outcomes were successful, the medical records occasionally lacked the granular detail required for optimal continuity of care within the broader Houston healthcare network.</w:t>
      </w:r>
    </w:p>
    <w:bookmarkEnd w:id="22"/>
    <w:bookmarkStart w:id="23" w:name="patient-safety-and-risk-management"/>
    <w:p>
      <w:pPr>
        <w:pStyle w:val="Heading2"/>
      </w:pPr>
      <w:r>
        <w:t xml:space="preserve">3. Patient Safety and Risk Management</w:t>
      </w:r>
    </w:p>
    <w:p>
      <w:pPr>
        <w:pStyle w:val="FirstParagraph"/>
      </w:pPr>
      <w:r>
        <w:t xml:space="preserve">Patient safety is a cornerstone of medical practice in the United States. This review assessed the Ophthalmologist’s adherence to sterile techniques, informed consent procedures, and post-operative monitoring protocols. The physician consistently utilizes the World Health Organization (WHO) Surgical Safety Checklist, a practice that is highly encouraged in Houston’s major medical centers.</w:t>
      </w:r>
    </w:p>
    <w:p>
      <w:pPr>
        <w:pStyle w:val="BodyText"/>
      </w:pPr>
      <w:r>
        <w:t xml:space="preserve">The review found that the Ophthalmologist maintains a robust system for tracking adverse events. In the event of a post-operative infection or endophthalmitis, the physician’s response time and treatment protocol align with the Endophthalmitis Vitrectomy Study (EVS) guidelines. Furthermore, the physician actively participates in morbidity and mortality (M&amp;M) conferences at the affiliated Houston hospital, demonstrating a commitment to continuous learning and risk mitigation.</w:t>
      </w:r>
    </w:p>
    <w:bookmarkEnd w:id="23"/>
    <w:bookmarkStart w:id="24" w:name="professional-conduct-and-communication"/>
    <w:p>
      <w:pPr>
        <w:pStyle w:val="Heading2"/>
      </w:pPr>
      <w:r>
        <w:t xml:space="preserve">4. Professional Conduct and Communication</w:t>
      </w:r>
    </w:p>
    <w:p>
      <w:pPr>
        <w:pStyle w:val="FirstParagraph"/>
      </w:pPr>
      <w:r>
        <w:t xml:space="preserve">Effective communication is vital for an Ophthalmologist, particularly when explaining complex visual impairments to patients. The review included interviews with nursing staff, referring optometrists, and patients in the Houston area. Feedback indicates that the physician is respectful, empathetic, and clear in their explanations.</w:t>
      </w:r>
    </w:p>
    <w:p>
      <w:pPr>
        <w:pStyle w:val="BodyText"/>
      </w:pPr>
      <w:r>
        <w:t xml:space="preserve">The Ophthalmologist collaborates effectively with multidisciplinary teams, including endocrinologists and neurologists, which is essential for managing systemic conditions that affect ocular health. This collaborative approach is consistent with the integrated care models promoted by healthcare systems in the United States.</w:t>
      </w:r>
    </w:p>
    <w:p>
      <w:pPr>
        <w:pStyle w:val="BodyText"/>
      </w:pPr>
      <w:r>
        <w:t xml:space="preserve">Additionally, the physician has maintained a clean disciplinary record with the Texas Medical Board and has no history of malpractice claims related to negligence or misconduct. This reflects a strong commitment to ethical practice and professional integrity.</w:t>
      </w:r>
    </w:p>
    <w:bookmarkEnd w:id="24"/>
    <w:bookmarkStart w:id="25" w:name="compliance-with-regulatory-standards"/>
    <w:p>
      <w:pPr>
        <w:pStyle w:val="Heading2"/>
      </w:pPr>
      <w:r>
        <w:t xml:space="preserve">5. Compliance with Regulatory Standards</w:t>
      </w:r>
    </w:p>
    <w:p>
      <w:pPr>
        <w:pStyle w:val="FirstParagraph"/>
      </w:pPr>
      <w:r>
        <w:t xml:space="preserve">The review confirmed that the Ophthalmologist is fully compliant with all relevant federal and state regulations. This includes adherence to the Health Insurance Portability and Accountability Act (HIPAA) regarding patient privacy and the Centers for Medicare &amp; Medicaid Services (CMS) guidelines for billing and coding.</w:t>
      </w:r>
    </w:p>
    <w:p>
      <w:pPr>
        <w:pStyle w:val="BodyText"/>
      </w:pPr>
      <w:r>
        <w:t xml:space="preserve">The physician’s practice in Houston is equipped with up-to-date diagnostic technology, including optical coherence tomography (OCT) and visual field analyzers, ensuring that patients receive state-of-the-art care. The facility meets all environmental and safety standards set by the Texas Department of State Health Services.</w:t>
      </w:r>
    </w:p>
    <w:bookmarkEnd w:id="25"/>
    <w:bookmarkStart w:id="26" w:name="recommendations"/>
    <w:p>
      <w:pPr>
        <w:pStyle w:val="Heading2"/>
      </w:pPr>
      <w:r>
        <w:t xml:space="preserve">6. Recommendations</w:t>
      </w:r>
    </w:p>
    <w:p>
      <w:pPr>
        <w:pStyle w:val="FirstParagraph"/>
      </w:pPr>
      <w:r>
        <w:t xml:space="preserve">Based on the comprehensive evaluation, the Peer Review Committee offers the following recommendations:</w:t>
      </w:r>
    </w:p>
    <w:p>
      <w:pPr>
        <w:numPr>
          <w:ilvl w:val="0"/>
          <w:numId w:val="1001"/>
        </w:numPr>
        <w:pStyle w:val="Compact"/>
      </w:pPr>
      <w:r>
        <w:rPr>
          <w:bCs/>
          <w:b/>
        </w:rPr>
        <w:t xml:space="preserve">Enhanced Documentation:</w:t>
      </w:r>
      <w:r>
        <w:t xml:space="preserve"> </w:t>
      </w:r>
      <w:r>
        <w:t xml:space="preserve">The Ophthalmologist should implement a standardized template for documenting intraoperative findings to ensure completeness and clarity.</w:t>
      </w:r>
    </w:p>
    <w:p>
      <w:pPr>
        <w:numPr>
          <w:ilvl w:val="0"/>
          <w:numId w:val="1001"/>
        </w:numPr>
        <w:pStyle w:val="Compact"/>
      </w:pPr>
      <w:r>
        <w:rPr>
          <w:bCs/>
          <w:b/>
        </w:rPr>
        <w:t xml:space="preserve">Continuing Education:</w:t>
      </w:r>
      <w:r>
        <w:t xml:space="preserve"> </w:t>
      </w:r>
      <w:r>
        <w:t xml:space="preserve">It is recommended that the physician pursue advanced training in pediatric ophthalmology to better serve the diverse population of Houston.</w:t>
      </w:r>
    </w:p>
    <w:p>
      <w:pPr>
        <w:numPr>
          <w:ilvl w:val="0"/>
          <w:numId w:val="1001"/>
        </w:numPr>
        <w:pStyle w:val="Compact"/>
      </w:pPr>
      <w:r>
        <w:rPr>
          <w:bCs/>
          <w:b/>
        </w:rPr>
        <w:t xml:space="preserve">Quality Improvement:</w:t>
      </w:r>
      <w:r>
        <w:t xml:space="preserve"> </w:t>
      </w:r>
      <w:r>
        <w:t xml:space="preserve">The physician should continue to participate in local quality improvement initiatives focused on reducing disparities in eye care access within the Houston community.</w:t>
      </w:r>
    </w:p>
    <w:bookmarkEnd w:id="26"/>
    <w:bookmarkStart w:id="27" w:name="conclusion"/>
    <w:p>
      <w:pPr>
        <w:pStyle w:val="Heading2"/>
      </w:pPr>
      <w:r>
        <w:t xml:space="preserve">7. Conclusion</w:t>
      </w:r>
    </w:p>
    <w:p>
      <w:pPr>
        <w:pStyle w:val="FirstParagraph"/>
      </w:pPr>
      <w:r>
        <w:t xml:space="preserve">In conclusion, this Peer Review Report affirms that the Ophthalmologist under review provides a high standard of care that is consistent with the expectations of the medical community in Houston, Texas, and the broader United States. The physician’s clinical competence, commitment to patient safety, and professional conduct are exemplary. With the implementation of the minor recommendations outlined above, the physician is well-positioned to continue delivering exceptional ophthalmic care to the patients of Houston.</w:t>
      </w:r>
    </w:p>
    <w:bookmarkEnd w:id="27"/>
    <w:p>
      <w:pPr>
        <w:pStyle w:val="BodyText"/>
      </w:pPr>
      <w:r>
        <w:rPr>
          <w:bCs/>
          <w:b/>
        </w:rPr>
        <w:t xml:space="preserve">Prepared by:</w:t>
      </w:r>
    </w:p>
    <w:p>
      <w:pPr>
        <w:pStyle w:val="BodyText"/>
      </w:pPr>
      <w:r>
        <w:t xml:space="preserve">Dr. Jane Doe, MD, FACS</w:t>
      </w:r>
    </w:p>
    <w:p>
      <w:pPr>
        <w:pStyle w:val="BodyText"/>
      </w:pPr>
      <w:r>
        <w:t xml:space="preserve">Chair, Peer Review Committee</w:t>
      </w:r>
    </w:p>
    <w:p>
      <w:pPr>
        <w:pStyle w:val="BodyText"/>
      </w:pPr>
      <w:r>
        <w:t xml:space="preserve">Houston Medical Quality Assurance</w:t>
      </w:r>
    </w:p>
    <w:p>
      <w:pPr>
        <w:pStyle w:val="BodyText"/>
      </w:pPr>
      <w:r>
        <w:rPr>
          <w:iCs/>
          <w:i/>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Houston, United States</dc:title>
  <dc:creator/>
  <dc:language>en</dc:language>
  <cp:keywords/>
  <dcterms:created xsi:type="dcterms:W3CDTF">2026-10-10T13:53:19Z</dcterms:created>
  <dcterms:modified xsi:type="dcterms:W3CDTF">2026-10-10T13:53:19Z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