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medical community in the United States, specifically within the jurisdiction of Los Angeles. The purpose of this document is to evaluate the clinical performance, professional conduct, and overall quality of care provided by the Ophthalmologist under review. This evaluation is critical for ensuring that patients in Los Angeles receive the highest standard of ophthalmic care, adhering to both state and federal regulations.</w:t>
      </w:r>
    </w:p>
    <w:bookmarkEnd w:id="21"/>
    <w:bookmarkStart w:id="22" w:name="background-information"/>
    <w:p>
      <w:pPr>
        <w:pStyle w:val="Heading2"/>
      </w:pPr>
      <w:r>
        <w:t xml:space="preserve">2. Background Information</w:t>
      </w:r>
    </w:p>
    <w:p>
      <w:pPr>
        <w:pStyle w:val="FirstParagraph"/>
      </w:pPr>
      <w:r>
        <w:t xml:space="preserve">The Ophthalmologist in question has been practicing in Los Angeles for the past five years. During this period, they have been involved in various aspects of eye care, including routine examinations, surgical procedures, and the management of complex ocular conditions. The review process was initiated following a routine quality assurance protocol mandated by the healthcare facility in which the Ophthalmologist practices.</w:t>
      </w:r>
    </w:p>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Ophthalmologist demonstrates a high level of diagnostic accuracy. Their ability to identify and differentiate between various ocular conditions is commendable. The use of advanced diagnostic tools and techniques is consistent with current best practices in the field of ophthalmology in the United States.</w:t>
      </w:r>
    </w:p>
    <w:bookmarkEnd w:id="23"/>
    <w:bookmarkStart w:id="24" w:name="treatment-planning"/>
    <w:p>
      <w:pPr>
        <w:pStyle w:val="Heading3"/>
      </w:pPr>
      <w:r>
        <w:t xml:space="preserve">3.2 Treatment Planning</w:t>
      </w:r>
    </w:p>
    <w:p>
      <w:pPr>
        <w:pStyle w:val="FirstParagraph"/>
      </w:pPr>
      <w:r>
        <w:t xml:space="preserve">Treatment plans developed by the Ophthalmologist are thorough and patient-centered. They take into account the individual needs and preferences of each patient, ensuring that the chosen course of action is both effective and appropriate. The Ophthalmologist stays updated with the latest research and guidelines, which is reflected in their treatment decisions.</w:t>
      </w:r>
    </w:p>
    <w:bookmarkEnd w:id="24"/>
    <w:bookmarkStart w:id="25" w:name="surgical-skills"/>
    <w:p>
      <w:pPr>
        <w:pStyle w:val="Heading3"/>
      </w:pPr>
      <w:r>
        <w:t xml:space="preserve">3.3 Surgical Skills</w:t>
      </w:r>
    </w:p>
    <w:p>
      <w:pPr>
        <w:pStyle w:val="FirstParagraph"/>
      </w:pPr>
      <w:r>
        <w:t xml:space="preserve">The Ophthalmologist's surgical skills are of a high standard. They have performed a variety of procedures, including cataract surgery, LASIK, and retinal surgeries, with excellent outcomes. Complication rates are within acceptable limits, and post-operative care is meticulously managed.</w:t>
      </w:r>
    </w:p>
    <w:bookmarkEnd w:id="25"/>
    <w:bookmarkEnd w:id="26"/>
    <w:bookmarkStart w:id="30" w:name="professional-conduct"/>
    <w:p>
      <w:pPr>
        <w:pStyle w:val="Heading2"/>
      </w:pPr>
      <w:r>
        <w:t xml:space="preserve">4. Professional Conduct</w:t>
      </w:r>
    </w:p>
    <w:bookmarkStart w:id="27" w:name="patient-interaction"/>
    <w:p>
      <w:pPr>
        <w:pStyle w:val="Heading3"/>
      </w:pPr>
      <w:r>
        <w:t xml:space="preserve">4.1 Patient Interaction</w:t>
      </w:r>
    </w:p>
    <w:p>
      <w:pPr>
        <w:pStyle w:val="FirstParagraph"/>
      </w:pPr>
      <w:r>
        <w:t xml:space="preserve">The Ophthalmologist exhibits excellent communication skills and empathy when interacting with patients. They take the time to explain diagnoses and treatment options clearly, ensuring that patients are well-informed and comfortable with their care plan. Patient satisfaction surveys indicate a high level of approval.</w:t>
      </w:r>
    </w:p>
    <w:bookmarkEnd w:id="27"/>
    <w:bookmarkStart w:id="28" w:name="colleagues-and-staff"/>
    <w:p>
      <w:pPr>
        <w:pStyle w:val="Heading3"/>
      </w:pPr>
      <w:r>
        <w:t xml:space="preserve">4.2 Colleagues and Staff</w:t>
      </w:r>
    </w:p>
    <w:p>
      <w:pPr>
        <w:pStyle w:val="FirstParagraph"/>
      </w:pPr>
      <w:r>
        <w:t xml:space="preserve">The Ophthalmologist maintains professional and respectful relationships with colleagues and staff. They are known for their collaborative approach and willingness to share knowledge and expertise. This positive attitude contributes to a supportive and productive work environment.</w:t>
      </w:r>
    </w:p>
    <w:bookmarkEnd w:id="28"/>
    <w:bookmarkStart w:id="29" w:name="ethical-standards"/>
    <w:p>
      <w:pPr>
        <w:pStyle w:val="Heading3"/>
      </w:pPr>
      <w:r>
        <w:t xml:space="preserve">4.3 Ethical Standards</w:t>
      </w:r>
    </w:p>
    <w:p>
      <w:pPr>
        <w:pStyle w:val="FirstParagraph"/>
      </w:pPr>
      <w:r>
        <w:t xml:space="preserve">The Ophthalmologist adheres strictly to ethical standards and guidelines. There have been no reported incidents of unethical behavior or violations of patient confidentiality. Their commitment to integrity is evident in all aspects of their practice.</w:t>
      </w:r>
    </w:p>
    <w:bookmarkEnd w:id="29"/>
    <w:bookmarkEnd w:id="30"/>
    <w:bookmarkStart w:id="33" w:name="quality-of-care"/>
    <w:p>
      <w:pPr>
        <w:pStyle w:val="Heading2"/>
      </w:pPr>
      <w:r>
        <w:t xml:space="preserve">5. Quality of Care</w:t>
      </w:r>
    </w:p>
    <w:bookmarkStart w:id="31" w:name="patient-outcomes"/>
    <w:p>
      <w:pPr>
        <w:pStyle w:val="Heading3"/>
      </w:pPr>
      <w:r>
        <w:t xml:space="preserve">5.1 Patient Outcomes</w:t>
      </w:r>
    </w:p>
    <w:p>
      <w:pPr>
        <w:pStyle w:val="FirstParagraph"/>
      </w:pPr>
      <w:r>
        <w:t xml:space="preserve">Patient outcomes under the care of the Ophthalmologist are consistently positive. Visual acuity improvements, reduction in symptoms, and overall patient well-being are all indicators of high-quality care. The Ophthalmologist's approach to managing chronic conditions, such as glaucoma and diabetic retinopathy, is particularly effective.</w:t>
      </w:r>
    </w:p>
    <w:bookmarkEnd w:id="31"/>
    <w:bookmarkStart w:id="32" w:name="adherence-to-guidelines"/>
    <w:p>
      <w:pPr>
        <w:pStyle w:val="Heading3"/>
      </w:pPr>
      <w:r>
        <w:t xml:space="preserve">5.2 Adherence to Guidelines</w:t>
      </w:r>
    </w:p>
    <w:p>
      <w:pPr>
        <w:pStyle w:val="FirstParagraph"/>
      </w:pPr>
      <w:r>
        <w:t xml:space="preserve">The Ophthalmologist follows established clinical guidelines and protocols. This adherence ensures that patients receive evidence-based care that is aligned with national standards. Regular participation in continuing medical education (CME) activities further supports their commitment to maintaining high standards of care.</w:t>
      </w:r>
    </w:p>
    <w:bookmarkEnd w:id="32"/>
    <w:bookmarkEnd w:id="33"/>
    <w:bookmarkStart w:id="34" w:name="areas-for-improvement"/>
    <w:p>
      <w:pPr>
        <w:pStyle w:val="Heading2"/>
      </w:pPr>
      <w:r>
        <w:t xml:space="preserve">6. Areas for Improvement</w:t>
      </w:r>
    </w:p>
    <w:p>
      <w:pPr>
        <w:pStyle w:val="FirstParagraph"/>
      </w:pPr>
      <w:r>
        <w:t xml:space="preserve">While the Ophthalmologist's performance is largely exemplary, there are a few areas where improvement could be beneficial:</w:t>
      </w:r>
    </w:p>
    <w:p>
      <w:pPr>
        <w:numPr>
          <w:ilvl w:val="0"/>
          <w:numId w:val="1001"/>
        </w:numPr>
        <w:pStyle w:val="Compact"/>
      </w:pPr>
      <w:r>
        <w:rPr>
          <w:bCs/>
          <w:b/>
        </w:rPr>
        <w:t xml:space="preserve">Documentation:</w:t>
      </w:r>
      <w:r>
        <w:t xml:space="preserve"> </w:t>
      </w:r>
      <w:r>
        <w:t xml:space="preserve">Enhancing the detail and timeliness of medical records could further improve the quality of care and facilitate better communication with other healthcare providers.</w:t>
      </w:r>
    </w:p>
    <w:p>
      <w:pPr>
        <w:numPr>
          <w:ilvl w:val="0"/>
          <w:numId w:val="1001"/>
        </w:numPr>
        <w:pStyle w:val="Compact"/>
      </w:pPr>
      <w:r>
        <w:rPr>
          <w:bCs/>
          <w:b/>
        </w:rPr>
        <w:t xml:space="preserve">Technology Integration:</w:t>
      </w:r>
      <w:r>
        <w:t xml:space="preserve"> </w:t>
      </w:r>
      <w:r>
        <w:t xml:space="preserve">Exploring the integration of emerging technologies, such as artificial intelligence in diagnostics, could enhance the precision and efficiency of their practice.</w:t>
      </w:r>
    </w:p>
    <w:bookmarkEnd w:id="34"/>
    <w:bookmarkStart w:id="35" w:name="conclusion"/>
    <w:p>
      <w:pPr>
        <w:pStyle w:val="Heading2"/>
      </w:pPr>
      <w:r>
        <w:t xml:space="preserve">7. Conclusion</w:t>
      </w:r>
    </w:p>
    <w:p>
      <w:pPr>
        <w:pStyle w:val="FirstParagraph"/>
      </w:pPr>
      <w:r>
        <w:t xml:space="preserve">In conclusion, the Ophthalmologist under review demonstrates a high level of clinical competence, professional conduct, and commitment to quality care. Their contributions to the field of ophthalmology in Los Angeles are significant, and they are a valuable asset to the healthcare community. The minor areas for improvement identified are opportunities for further growth and development. Overall, the Ophthalmologist meets and exceeds the standards expected of a medical professional in the United States.</w:t>
      </w:r>
    </w:p>
    <w:bookmarkEnd w:id="35"/>
    <w:p>
      <w:pPr>
        <w:pStyle w:val="BodyText"/>
      </w:pPr>
      <w:r>
        <w:rPr>
          <w:bCs/>
          <w:b/>
        </w:rPr>
        <w:t xml:space="preserve">Prepared by:</w:t>
      </w:r>
    </w:p>
    <w:p>
      <w:pPr>
        <w:pStyle w:val="BodyText"/>
      </w:pPr>
      <w:r>
        <w:t xml:space="preserve">Dr. Jane Doe, MD</w:t>
      </w:r>
    </w:p>
    <w:p>
      <w:pPr>
        <w:pStyle w:val="BodyText"/>
      </w:pPr>
      <w:r>
        <w:t xml:space="preserve">Chief of Ophthalmology</w:t>
      </w:r>
    </w:p>
    <w:p>
      <w:pPr>
        <w:pStyle w:val="BodyText"/>
      </w:pPr>
      <w:r>
        <w:t xml:space="preserve">Los Angeles Medical Center</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Los Angeles, United States</dc:title>
  <dc:creator/>
  <dc:language>en</dc:language>
  <cp:keywords/>
  <dcterms:created xsi:type="dcterms:W3CDTF">2026-10-10T05:52:36Z</dcterms:created>
  <dcterms:modified xsi:type="dcterms:W3CDTF">2026-10-10T05:52:36Z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