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Ophthalmologist</w:t>
      </w:r>
      <w:r>
        <w:t xml:space="preserve"> </w:t>
      </w:r>
      <w:r>
        <w:t xml:space="preserve">-</w:t>
      </w:r>
      <w:r>
        <w:t xml:space="preserve"> </w:t>
      </w:r>
      <w:r>
        <w:t xml:space="preserve">Venezuela</w:t>
      </w:r>
      <w:r>
        <w:t xml:space="preserve"> </w:t>
      </w:r>
      <w:r>
        <w:t xml:space="preserve">Caracas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Competency and Professional Practice Evaluation</w:t>
      </w:r>
    </w:p>
    <w:p>
      <w:pPr>
        <w:pStyle w:val="BodyText"/>
      </w:pPr>
      <w:r>
        <w:rPr>
          <w:bCs/>
          <w:b/>
        </w:rPr>
        <w:t xml:space="preserve">Specialty:</w:t>
      </w:r>
      <w:r>
        <w:t xml:space="preserve"> </w:t>
      </w:r>
      <w:r>
        <w:t xml:space="preserve">Ophthalmology</w:t>
      </w:r>
    </w:p>
    <w:p>
      <w:pPr>
        <w:pStyle w:val="BodyText"/>
      </w:pPr>
      <w:r>
        <w:rPr>
          <w:bCs/>
          <w:b/>
        </w:rPr>
        <w:t xml:space="preserve">Location of Practice:</w:t>
      </w:r>
      <w:r>
        <w:t xml:space="preserve"> </w:t>
      </w:r>
      <w:r>
        <w:t xml:space="preserve">Venezuela Caracas</w:t>
      </w:r>
    </w:p>
    <w:p>
      <w:pPr>
        <w:pStyle w:val="BodyText"/>
      </w:pPr>
      <w:r>
        <w:rPr>
          <w:bCs/>
          <w:b/>
        </w:rPr>
        <w:t xml:space="preserve">Date of Report:</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clinical performance, diagnostic accuracy, and surgical proficiency of a practicing Ophthalmologist within the healthcare system of Venezuela Caracas. The review process adheres to international standards of ophthalmic care while accounting for the specific medical infrastructure, resource availability, and epidemiological context of Caracas. The primary objective is to ensure that the physician maintains the highest standards of patient safety, ethical conduct, and clinical excellence.</w:t>
      </w:r>
    </w:p>
    <w:p>
      <w:pPr>
        <w:pStyle w:val="BodyText"/>
      </w:pPr>
      <w:r>
        <w:t xml:space="preserve">The evaluation covers a twelve-month period of practice, analyzing patient outcomes, surgical logs, adherence to clinical guidelines, and peer feedback. The findings indicate a generally high level of competency, with specific recommendations for improvement regarding resource optimization and documentation practices.</w:t>
      </w:r>
    </w:p>
    <w:bookmarkEnd w:id="21"/>
    <w:bookmarkStart w:id="22" w:name="introduction-and-scope"/>
    <w:p>
      <w:pPr>
        <w:pStyle w:val="Heading2"/>
      </w:pPr>
      <w:r>
        <w:t xml:space="preserve">2. Introduction and Scope</w:t>
      </w:r>
    </w:p>
    <w:p>
      <w:pPr>
        <w:pStyle w:val="FirstParagraph"/>
      </w:pPr>
      <w:r>
        <w:t xml:space="preserve">Ophthalmology is a highly specialized field requiring precision, advanced technical skills, and continuous education. In the context of Venezuela Caracas, ophthalmologists face unique challenges, including fluctuating availability of pharmaceutical supplies, maintenance of sophisticated diagnostic equipment, and a diverse patient population with varying socioeconomic backgrounds. This Peer Review Report aims to assess how effectively the subject Ophthalmologist navigates these challenges while delivering quality care.</w:t>
      </w:r>
    </w:p>
    <w:p>
      <w:pPr>
        <w:pStyle w:val="BodyText"/>
      </w:pPr>
      <w:r>
        <w:t xml:space="preserve">The scope of this review includes:</w:t>
      </w:r>
    </w:p>
    <w:p>
      <w:pPr>
        <w:numPr>
          <w:ilvl w:val="0"/>
          <w:numId w:val="1001"/>
        </w:numPr>
        <w:pStyle w:val="Compact"/>
      </w:pPr>
      <w:r>
        <w:t xml:space="preserve">Clinical case reviews (medical and surgical).</w:t>
      </w:r>
    </w:p>
    <w:p>
      <w:pPr>
        <w:numPr>
          <w:ilvl w:val="0"/>
          <w:numId w:val="1001"/>
        </w:numPr>
        <w:pStyle w:val="Compact"/>
      </w:pPr>
      <w:r>
        <w:t xml:space="preserve">Adherence to diagnostic protocols for common conditions in Caracas (e.g., diabetic retinopathy, cataracts, glaucoma).</w:t>
      </w:r>
    </w:p>
    <w:p>
      <w:pPr>
        <w:numPr>
          <w:ilvl w:val="0"/>
          <w:numId w:val="1001"/>
        </w:numPr>
        <w:pStyle w:val="Compact"/>
      </w:pPr>
      <w:r>
        <w:t xml:space="preserve">Surgical outcomes and complication rates.</w:t>
      </w:r>
    </w:p>
    <w:p>
      <w:pPr>
        <w:numPr>
          <w:ilvl w:val="0"/>
          <w:numId w:val="1001"/>
        </w:numPr>
        <w:pStyle w:val="Compact"/>
      </w:pPr>
      <w:r>
        <w:t xml:space="preserve">Patient communication and informed consent processes.</w:t>
      </w:r>
    </w:p>
    <w:p>
      <w:pPr>
        <w:numPr>
          <w:ilvl w:val="0"/>
          <w:numId w:val="1001"/>
        </w:numPr>
        <w:pStyle w:val="Compact"/>
      </w:pPr>
      <w:r>
        <w:t xml:space="preserve">Continuing Medical Education (CME) and professional development.</w:t>
      </w:r>
    </w:p>
    <w:bookmarkEnd w:id="22"/>
    <w:bookmarkStart w:id="23" w:name="X6f6d8d8ffcf3aa95c70f273d3a05cc874ff8c55"/>
    <w:p>
      <w:pPr>
        <w:pStyle w:val="Heading2"/>
      </w:pPr>
      <w:r>
        <w:t xml:space="preserve">3. Clinical Competency and Diagnostic Accuracy</w:t>
      </w:r>
    </w:p>
    <w:p>
      <w:pPr>
        <w:pStyle w:val="FirstParagraph"/>
      </w:pPr>
      <w:r>
        <w:t xml:space="preserve">The Ophthalmologist demonstrated a strong command of diagnostic procedures. The review of medical records indicates accurate diagnosis and management of anterior and posterior segment diseases. Given the high prevalence of diabetes in Venezuela Caracas, the physician’s management of diabetic retinopathy was scrutinized. The findings show timely referrals for laser photocoagulation and appropriate systemic coordination with endocrinologists.</w:t>
      </w:r>
    </w:p>
    <w:p>
      <w:pPr>
        <w:pStyle w:val="BodyText"/>
      </w:pPr>
      <w:r>
        <w:t xml:space="preserve">Diagnostic imaging, including Optical Coherence Tomography (OCT) and fundus photography, was interpreted correctly in the majority of reviewed cases. The physician showed adaptability in utilizing available technology effectively, ensuring that diagnostic delays did not compromise patient outcomes despite occasional equipment limitations.</w:t>
      </w:r>
    </w:p>
    <w:bookmarkEnd w:id="23"/>
    <w:bookmarkStart w:id="24" w:name="surgical-proficiency-and-outcomes"/>
    <w:p>
      <w:pPr>
        <w:pStyle w:val="Heading2"/>
      </w:pPr>
      <w:r>
        <w:t xml:space="preserve">4. Surgical Proficiency and Outcomes</w:t>
      </w:r>
    </w:p>
    <w:p>
      <w:pPr>
        <w:pStyle w:val="FirstParagraph"/>
      </w:pPr>
      <w:r>
        <w:t xml:space="preserve">Surgical performance was evaluated based on a sample of 50 recent procedures, primarily phacoemulsification with intraocular lens implantation and glaucoma surgeries. The complication rate was found to be within acceptable international limits. The Ophthalmologist exhibited technical skill and intraoperative decision-making appropriate for the complexity of the cases presented in Venezuela Caracas.</w:t>
      </w:r>
    </w:p>
    <w:p>
      <w:pPr>
        <w:pStyle w:val="BodyText"/>
      </w:pPr>
      <w:r>
        <w:t xml:space="preserve">Post-operative care protocols were followed diligently. However, the review noted that follow-up appointments were occasionally missed by patients due to logistical issues common in the region. The physician made commendable efforts to maintain contact with patients through alternative communication methods, demonstrating a commitment to continuity of care.</w:t>
      </w:r>
    </w:p>
    <w:bookmarkEnd w:id="24"/>
    <w:bookmarkStart w:id="25" w:name="resource-management-and-adaptability"/>
    <w:p>
      <w:pPr>
        <w:pStyle w:val="Heading2"/>
      </w:pPr>
      <w:r>
        <w:t xml:space="preserve">5. Resource Management and Adaptability</w:t>
      </w:r>
    </w:p>
    <w:p>
      <w:pPr>
        <w:pStyle w:val="FirstParagraph"/>
      </w:pPr>
      <w:r>
        <w:t xml:space="preserve">A critical aspect of this Peer Review Report is the assessment of resource management. Practicing in Venezuela Caracas requires an Ophthalmologist to be resourceful. The subject physician was observed to effectively manage limited pharmaceutical stocks by prioritizing essential medications and exploring therapeutic alternatives when first-line treatments were unavailable. This adaptability is crucial for maintaining service quality in the current healthcare environment.</w:t>
      </w:r>
    </w:p>
    <w:p>
      <w:pPr>
        <w:pStyle w:val="BodyText"/>
      </w:pPr>
      <w:r>
        <w:t xml:space="preserve">The physician also demonstrated leadership in maintaining sterile environments and equipment functionality, often coordinating with biomedical technicians to ensure that surgical instruments and diagnostic devices were operational.</w:t>
      </w:r>
    </w:p>
    <w:bookmarkEnd w:id="25"/>
    <w:bookmarkStart w:id="26" w:name="professionalism-and-ethics"/>
    <w:p>
      <w:pPr>
        <w:pStyle w:val="Heading2"/>
      </w:pPr>
      <w:r>
        <w:t xml:space="preserve">6. Professionalism and Ethics</w:t>
      </w:r>
    </w:p>
    <w:p>
      <w:pPr>
        <w:pStyle w:val="FirstParagraph"/>
      </w:pPr>
      <w:r>
        <w:t xml:space="preserve">The Ophthalmologist adhered to the ethical guidelines set forth by the Venezuelan Medical Federation and international ophthalmic associations. Patient confidentiality was maintained, and informed consent was obtained for all procedures. The physician displayed empathy and cultural sensitivity, which is vital when treating a diverse population in Caracas.</w:t>
      </w:r>
    </w:p>
    <w:p>
      <w:pPr>
        <w:pStyle w:val="BodyText"/>
      </w:pPr>
      <w:r>
        <w:t xml:space="preserve">Peer feedback from nurses, technicians, and other physicians was overwhelmingly positive, highlighting the subject’s collaborative attitude and willingness to mentor junior staff.</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w:t>
      </w:r>
    </w:p>
    <w:p>
      <w:pPr>
        <w:numPr>
          <w:ilvl w:val="0"/>
          <w:numId w:val="1002"/>
        </w:numPr>
        <w:pStyle w:val="Compact"/>
      </w:pPr>
      <w:r>
        <w:rPr>
          <w:bCs/>
          <w:b/>
        </w:rPr>
        <w:t xml:space="preserve">Enhanced Documentation:</w:t>
      </w:r>
      <w:r>
        <w:t xml:space="preserve"> </w:t>
      </w:r>
      <w:r>
        <w:t xml:space="preserve">Improve the detail level in medical records, particularly regarding rationale for alternative treatments when standard protocols cannot be followed due to resource constraints.</w:t>
      </w:r>
    </w:p>
    <w:p>
      <w:pPr>
        <w:numPr>
          <w:ilvl w:val="0"/>
          <w:numId w:val="1002"/>
        </w:numPr>
        <w:pStyle w:val="Compact"/>
      </w:pPr>
      <w:r>
        <w:rPr>
          <w:bCs/>
          <w:b/>
        </w:rPr>
        <w:t xml:space="preserve">Continuing Education:</w:t>
      </w:r>
      <w:r>
        <w:t xml:space="preserve"> </w:t>
      </w:r>
      <w:r>
        <w:t xml:space="preserve">Engage in more frequent international webinars and virtual conferences to stay updated on the latest advancements in ophthalmic surgery and pharmacology, compensating for limited local access to new materials.</w:t>
      </w:r>
    </w:p>
    <w:p>
      <w:pPr>
        <w:numPr>
          <w:ilvl w:val="0"/>
          <w:numId w:val="1002"/>
        </w:numPr>
        <w:pStyle w:val="Compact"/>
      </w:pPr>
      <w:r>
        <w:rPr>
          <w:bCs/>
          <w:b/>
        </w:rPr>
        <w:t xml:space="preserve">Patient Follow-up Systems:</w:t>
      </w:r>
      <w:r>
        <w:t xml:space="preserve"> </w:t>
      </w:r>
      <w:r>
        <w:t xml:space="preserve">Implement a more robust tracking system for post-operative patients to reduce loss to follow-up, potentially utilizing mobile health technologies.</w:t>
      </w:r>
    </w:p>
    <w:bookmarkEnd w:id="27"/>
    <w:bookmarkStart w:id="28" w:name="conclusion"/>
    <w:p>
      <w:pPr>
        <w:pStyle w:val="Heading2"/>
      </w:pPr>
      <w:r>
        <w:t xml:space="preserve">8. Conclusion</w:t>
      </w:r>
    </w:p>
    <w:p>
      <w:pPr>
        <w:pStyle w:val="FirstParagraph"/>
      </w:pPr>
      <w:r>
        <w:t xml:space="preserve">This Peer Review Report concludes that the Ophthalmologist in question is a competent and dedicated professional. Their practice in Venezuela Caracas is characterized by clinical excellence, adaptability to challenging conditions, and a strong ethical foundation. The recommendations provided are intended to further enhance the quality of care and ensure alignment with evolving global standards in ophthalmology.</w:t>
      </w:r>
    </w:p>
    <w:bookmarkEnd w:id="28"/>
    <w:p>
      <w:pPr>
        <w:pStyle w:val="BodyText"/>
      </w:pPr>
      <w:r>
        <w:rPr>
          <w:bCs/>
          <w:b/>
        </w:rPr>
        <w:t xml:space="preserve">Reviewed by:</w:t>
      </w:r>
    </w:p>
    <w:p>
      <w:pPr>
        <w:pStyle w:val="BodyText"/>
      </w:pPr>
      <w:r>
        <w:t xml:space="preserve">Dr. Elena Rodriguez, MD, PhD</w:t>
      </w:r>
    </w:p>
    <w:p>
      <w:pPr>
        <w:pStyle w:val="BodyText"/>
      </w:pPr>
      <w:r>
        <w:t xml:space="preserve">Senior Ophthalmologist and Peer Review Committee Chair</w:t>
      </w:r>
    </w:p>
    <w:p>
      <w:pPr>
        <w:pStyle w:val="BodyText"/>
      </w:pPr>
      <w:r>
        <w:t xml:space="preserve">Caracas, Venezuela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Ophthalmologist - Venezuela Caracas</dc:title>
  <dc:creator/>
  <dc:language>en</dc:language>
  <cp:keywords/>
  <dcterms:created xsi:type="dcterms:W3CDTF">2026-10-10T04:55:24Z</dcterms:created>
  <dcterms:modified xsi:type="dcterms:W3CDTF">2026-10-10T04:55:24Z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