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Ho Chi Minh City, Vietnam</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Independent Medical Peer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surgical proficiency, and professional conduct of a practicing Ophthalmologist within the healthcare ecosystem of Ho Chi Minh City, Vietnam. The review was conducted in accordance with international standards of ophthalmic care and local regulatory requirements set forth by the Ministry of Health of Vietnam. The primary objective of this assessment is to ensure that the Ophthalmologist maintains the highest standards of patient safety, diagnostic accuracy, and surgical excellence, which are critical in a rapidly developing medical hub like Ho Chi Minh City.</w:t>
      </w:r>
    </w:p>
    <w:p>
      <w:pPr>
        <w:pStyle w:val="BodyText"/>
      </w:pPr>
      <w:r>
        <w:t xml:space="preserve">The evaluation encompasses a comprehensive analysis of medical records, surgical outcomes, adherence to clinical protocols, and patient feedback. The findings presented herein reflect a detailed scrutiny of the Ophthalmologist's practice over the past twelve months.</w:t>
      </w:r>
    </w:p>
    <w:bookmarkEnd w:id="21"/>
    <w:bookmarkStart w:id="22" w:name="introduction-and-scope"/>
    <w:p>
      <w:pPr>
        <w:pStyle w:val="Heading2"/>
      </w:pPr>
      <w:r>
        <w:t xml:space="preserve">2. Introduction and Scope</w:t>
      </w:r>
    </w:p>
    <w:p>
      <w:pPr>
        <w:pStyle w:val="FirstParagraph"/>
      </w:pPr>
      <w:r>
        <w:t xml:space="preserve">Ho Chi Minh City stands as the economic and medical center of Vietnam, attracting a diverse patient population with varying levels of health literacy and complex ocular conditions. As the demand for specialized eye care grows, the role of the Ophthalmologist becomes increasingly pivotal. This Peer Review Report focuses on the following key areas:</w:t>
      </w:r>
    </w:p>
    <w:p>
      <w:pPr>
        <w:numPr>
          <w:ilvl w:val="0"/>
          <w:numId w:val="1001"/>
        </w:numPr>
        <w:pStyle w:val="Compact"/>
      </w:pPr>
      <w:r>
        <w:t xml:space="preserve">Clinical diagnosis and management of common and complex ocular diseases.</w:t>
      </w:r>
    </w:p>
    <w:p>
      <w:pPr>
        <w:numPr>
          <w:ilvl w:val="0"/>
          <w:numId w:val="1001"/>
        </w:numPr>
        <w:pStyle w:val="Compact"/>
      </w:pPr>
      <w:r>
        <w:t xml:space="preserve">Surgical competency in refractive surgery, cataract extraction, and glaucoma interventions.</w:t>
      </w:r>
    </w:p>
    <w:p>
      <w:pPr>
        <w:numPr>
          <w:ilvl w:val="0"/>
          <w:numId w:val="1001"/>
        </w:numPr>
        <w:pStyle w:val="Compact"/>
      </w:pPr>
      <w:r>
        <w:t xml:space="preserve">Compliance with infection control protocols specific to Vietnamese healthcare facilities.</w:t>
      </w:r>
    </w:p>
    <w:p>
      <w:pPr>
        <w:numPr>
          <w:ilvl w:val="0"/>
          <w:numId w:val="1001"/>
        </w:numPr>
        <w:pStyle w:val="Compact"/>
      </w:pPr>
      <w:r>
        <w:t xml:space="preserve">Ethical conduct and patient communication skills.</w:t>
      </w:r>
    </w:p>
    <w:p>
      <w:pPr>
        <w:pStyle w:val="FirstParagraph"/>
      </w:pPr>
      <w:r>
        <w:t xml:space="preserve">The scope of this review is limited to the professional activities conducted at the primary practice location in District 1, Ho Chi Minh City, and affiliated satellite clinics.</w:t>
      </w:r>
    </w:p>
    <w:bookmarkEnd w:id="22"/>
    <w:bookmarkStart w:id="23" w:name="X6f6d8d8ffcf3aa95c70f273d3a05cc874ff8c55"/>
    <w:p>
      <w:pPr>
        <w:pStyle w:val="Heading2"/>
      </w:pPr>
      <w:r>
        <w:t xml:space="preserve">3. Clinical Competency and Diagnostic Accuracy</w:t>
      </w:r>
    </w:p>
    <w:p>
      <w:pPr>
        <w:pStyle w:val="FirstParagraph"/>
      </w:pPr>
      <w:r>
        <w:t xml:space="preserve">The review of 150 randomly selected patient files indicates that the Ophthalmologist demonstrates a high level of diagnostic accuracy. The clinical approach aligns with current evidence-based guidelines for the management of diabetic retinopathy, age-related macular degeneration, and glaucoma. Given the high prevalence of diabetes in Vietnam, the Ophthalmologist's proactive screening and management of diabetic eye disease are particularly commendable.</w:t>
      </w:r>
    </w:p>
    <w:p>
      <w:pPr>
        <w:pStyle w:val="BodyText"/>
      </w:pPr>
      <w:r>
        <w:t xml:space="preserve">Documentation of patient history, slit-lamp examinations, and visual field tests is thorough. The use of advanced diagnostic imaging, such as Optical Coherence Tomography (OCT), is appropriately integrated into the diagnostic workflow. However, the review committee notes that while diagnostic accuracy is high, the documentation of differential diagnoses in complex cases could be more detailed to facilitate better continuity of care.</w:t>
      </w:r>
    </w:p>
    <w:bookmarkEnd w:id="23"/>
    <w:bookmarkStart w:id="24" w:name="surgical-performance-and-outcomes"/>
    <w:p>
      <w:pPr>
        <w:pStyle w:val="Heading2"/>
      </w:pPr>
      <w:r>
        <w:t xml:space="preserve">4. Surgical Performance and Outcomes</w:t>
      </w:r>
    </w:p>
    <w:p>
      <w:pPr>
        <w:pStyle w:val="FirstParagraph"/>
      </w:pPr>
      <w:r>
        <w:t xml:space="preserve">A significant portion of the Ophthalmologist's practice involves surgical interventions. The Peer Review Report analyzed outcomes from 200 surgical procedures, including Phacoemulsification with Intraocular Lens (IOL) implantation and LASIK procedures.</w:t>
      </w:r>
    </w:p>
    <w:p>
      <w:pPr>
        <w:pStyle w:val="BodyText"/>
      </w:pPr>
      <w:r>
        <w:t xml:space="preserve">The surgical success rate for cataract surgeries is recorded at 98.5%, with post-operative visual acuity improvements meeting or exceeding international benchmarks. Complication rates, such as posterior capsule rupture or endophthalmitis, are well below the national average for Ho Chi Minh City. This suggests a high level of technical skill and adherence to sterile techniques.</w:t>
      </w:r>
    </w:p>
    <w:p>
      <w:pPr>
        <w:pStyle w:val="BodyText"/>
      </w:pPr>
      <w:r>
        <w:t xml:space="preserve">In the realm of refractive surgery, patient satisfaction scores are high. However, the review highlights the need for stricter pre-operative screening protocols to identify patients with marginal corneal thickness, thereby reducing the risk of ectasia. The Ophthalmologist has been advised to implement a more rigorous screening algorithm for LASIK candidates.</w:t>
      </w:r>
    </w:p>
    <w:bookmarkEnd w:id="24"/>
    <w:bookmarkStart w:id="25" w:name="X749c26c698542ef83c394ad79edb70cec09a49d"/>
    <w:p>
      <w:pPr>
        <w:pStyle w:val="Heading2"/>
      </w:pPr>
      <w:r>
        <w:t xml:space="preserve">5. Adherence to Protocols and Infection Control</w:t>
      </w:r>
    </w:p>
    <w:p>
      <w:pPr>
        <w:pStyle w:val="FirstParagraph"/>
      </w:pPr>
      <w:r>
        <w:t xml:space="preserve">Infection control is a critical aspect of ophthalmic practice, particularly in a tropical climate like that of Ho Chi Minh City. The Ophthalmologist's clinic demonstrates strong compliance with sterilization protocols for surgical instruments and equipment. Regular audits of the sterilization logs confirm adherence to the guidelines issued by the Vietnamese Ministry of Health.</w:t>
      </w:r>
    </w:p>
    <w:p>
      <w:pPr>
        <w:pStyle w:val="BodyText"/>
      </w:pPr>
      <w:r>
        <w:t xml:space="preserve">The use of prophylactic antibiotics in surgical settings is appropriate and consistent with current guidelines. The management of medical waste is also compliant with local environmental and health regulations. The Peer Review Report commends the Ophthalmologist for maintaining a clean and safe clinical environment, which is essential for preventing hospital-acquired infections.</w:t>
      </w:r>
    </w:p>
    <w:bookmarkEnd w:id="25"/>
    <w:bookmarkStart w:id="26" w:name="X4c411c2114de9dd2df51bc7d0cf42c9b4ffc145"/>
    <w:p>
      <w:pPr>
        <w:pStyle w:val="Heading2"/>
      </w:pPr>
      <w:r>
        <w:t xml:space="preserve">6. Professional Conduct and Patient Communication</w:t>
      </w:r>
    </w:p>
    <w:p>
      <w:pPr>
        <w:pStyle w:val="FirstParagraph"/>
      </w:pPr>
      <w:r>
        <w:t xml:space="preserve">Patient feedback collected through anonymous surveys indicates that the Ophthalmologist is highly regarded for their bedside manner and communication skills. Patients appreciate the time taken to explain complex conditions in understandable terms, which is crucial in a multicultural setting like Ho Chi Minh City.</w:t>
      </w:r>
    </w:p>
    <w:p>
      <w:pPr>
        <w:pStyle w:val="BodyText"/>
      </w:pPr>
      <w:r>
        <w:t xml:space="preserve">The Ophthalmologist demonstrates ethical behavior in treatment recommendations, avoiding unnecessary procedures. Informed consent processes are robust, with patients provided with clear information regarding risks, benefits, and alternatives. The review committee notes that the Ophthalmologist actively engages in continuing medical education, attending conferences and workshops to stay updated with the latest advancements in ophthalmology.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documentation of differential diagnoses in complex cases to improve clinical reasoning transparency.</w:t>
      </w:r>
    </w:p>
    <w:p>
      <w:pPr>
        <w:numPr>
          <w:ilvl w:val="0"/>
          <w:numId w:val="1002"/>
        </w:numPr>
        <w:pStyle w:val="Compact"/>
      </w:pPr>
      <w:r>
        <w:t xml:space="preserve">Implement stricter pre-operative screening protocols for refractive surgery candidates to mitigate risks.</w:t>
      </w:r>
    </w:p>
    <w:p>
      <w:pPr>
        <w:numPr>
          <w:ilvl w:val="0"/>
          <w:numId w:val="1002"/>
        </w:numPr>
        <w:pStyle w:val="Compact"/>
      </w:pPr>
      <w:r>
        <w:t xml:space="preserve">Continue to maintain high standards of infection control and consider regular third-party audits.</w:t>
      </w:r>
    </w:p>
    <w:p>
      <w:pPr>
        <w:numPr>
          <w:ilvl w:val="0"/>
          <w:numId w:val="1002"/>
        </w:numPr>
        <w:pStyle w:val="Compact"/>
      </w:pPr>
      <w:r>
        <w:t xml:space="preserve">Expand patient education materials to include more information on preventive eye care, tailored to the local population in Ho Chi Minh City.</w:t>
      </w:r>
    </w:p>
    <w:bookmarkEnd w:id="27"/>
    <w:bookmarkStart w:id="28" w:name="conclusion"/>
    <w:p>
      <w:pPr>
        <w:pStyle w:val="Heading2"/>
      </w:pPr>
      <w:r>
        <w:t xml:space="preserve">8. Conclusion</w:t>
      </w:r>
    </w:p>
    <w:p>
      <w:pPr>
        <w:pStyle w:val="FirstParagraph"/>
      </w:pPr>
      <w:r>
        <w:t xml:space="preserve">In conclusion, this Peer Review Report affirms that the Ophthalmologist under review is a competent and dedicated professional who provides high-quality eye care in Ho Chi Minh City, Vietnam. The clinical and surgical outcomes are excellent, and the professional conduct is exemplary. By addressing the minor areas for improvement identified in this report, the Ophthalmologist can further enhance the quality of care provided to patients. The review committee recommends the continuation of the Ophthalmologist's practice privileges without restriction.</w:t>
      </w:r>
    </w:p>
    <w:bookmarkEnd w:id="28"/>
    <w:p>
      <w:pPr>
        <w:pStyle w:val="BodyText"/>
      </w:pPr>
      <w:r>
        <w:rPr>
          <w:bCs/>
          <w:b/>
        </w:rPr>
        <w:t xml:space="preserve">Prepared by:</w:t>
      </w:r>
    </w:p>
    <w:p>
      <w:pPr>
        <w:pStyle w:val="BodyText"/>
      </w:pPr>
      <w:r>
        <w:t xml:space="preserve">Dr. Nguyen Van A</w:t>
      </w:r>
    </w:p>
    <w:p>
      <w:pPr>
        <w:pStyle w:val="BodyText"/>
      </w:pPr>
      <w:r>
        <w:t xml:space="preserve">Chairperson, Peer Review Committee</w:t>
      </w:r>
    </w:p>
    <w:p>
      <w:pPr>
        <w:pStyle w:val="BodyText"/>
      </w:pPr>
      <w:r>
        <w:t xml:space="preserve">Ho Chi Minh City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Ho Chi Minh City, Vietnam</dc:title>
  <dc:creator/>
  <dc:language>en</dc:language>
  <cp:keywords/>
  <dcterms:created xsi:type="dcterms:W3CDTF">2026-10-10T08:14:33Z</dcterms:created>
  <dcterms:modified xsi:type="dcterms:W3CDTF">2026-10-10T08:14:33Z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