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of an Optometrist</w:t>
      </w:r>
    </w:p>
    <w:p>
      <w:pPr>
        <w:pStyle w:val="BodyText"/>
      </w:pPr>
      <w:r>
        <w:rPr>
          <w:bCs/>
          <w:b/>
        </w:rPr>
        <w:t xml:space="preserve">Location:</w:t>
      </w:r>
      <w:r>
        <w:t xml:space="preserve"> </w:t>
      </w:r>
      <w:r>
        <w:t xml:space="preserve">Afghanistan Kabul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Medical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conduct, and operational standards of a practicing Optometrist within the Kabul region of Afghanistan. Given the unique healthcare landscape in Afghanistan Kabul, this review places significant emphasis on resource management, patient safety, and adherence to international optometric standards adapted to local constraints. The primary objective is to ensure that the Optometrist provides accurate refractive services, detects ocular pathology effectively, and maintains a sterile, professional environment suitable for the diverse population of Kabul.</w:t>
      </w:r>
    </w:p>
    <w:bookmarkEnd w:id="21"/>
    <w:bookmarkStart w:id="22" w:name="introduction-and-context"/>
    <w:p>
      <w:pPr>
        <w:pStyle w:val="Heading2"/>
      </w:pPr>
      <w:r>
        <w:t xml:space="preserve">2. Introduction and Context</w:t>
      </w:r>
    </w:p>
    <w:p>
      <w:pPr>
        <w:pStyle w:val="FirstParagraph"/>
      </w:pPr>
      <w:r>
        <w:t xml:space="preserve">The role of an Optometrist in Afghanistan Kabul is critical due to the high prevalence of uncorrected refractive errors and limited access to specialized ophthalmic care in rural areas. As a result, urban centers like Kabul rely heavily on qualified Optometrists to serve as the first line of defense in eye care. This Peer Review Report assesses whether the subject Optometrist is fulfilling this vital role with the necessary diligence and expertise. The review considers the specific challenges faced in Afghanistan Kabul, including power fluctuations, supply chain limitations for optical materials, and the need for culturally sensitive patient communication.</w:t>
      </w:r>
    </w:p>
    <w:bookmarkEnd w:id="22"/>
    <w:bookmarkStart w:id="23" w:name="X6f6d8d8ffcf3aa95c70f273d3a05cc874ff8c55"/>
    <w:p>
      <w:pPr>
        <w:pStyle w:val="Heading2"/>
      </w:pPr>
      <w:r>
        <w:t xml:space="preserve">3. Clinical Competency and Diagnostic Accuracy</w:t>
      </w:r>
    </w:p>
    <w:p>
      <w:pPr>
        <w:pStyle w:val="FirstParagraph"/>
      </w:pPr>
      <w:r>
        <w:t xml:space="preserve">The core of this Peer Review Report focuses on the clinical skills of the Optometrist. The review panel examined a random sample of patient records to assess the accuracy of refraction and the thoroughness of ocular health examinations.</w:t>
      </w:r>
    </w:p>
    <w:p>
      <w:pPr>
        <w:pStyle w:val="BodyText"/>
      </w:pPr>
      <w:r>
        <w:rPr>
          <w:bCs/>
          <w:b/>
        </w:rPr>
        <w:t xml:space="preserve">Refractive Services:</w:t>
      </w:r>
      <w:r>
        <w:t xml:space="preserve"> </w:t>
      </w:r>
      <w:r>
        <w:t xml:space="preserve">The Optometrist demonstrated a high level of proficiency in subjective and objective refraction techniques. In the context of Afghanistan Kabul, where patients often present with significant uncorrected myopia or hyperopia due to lack of prior screening, the Optometrist’s ability to provide precise prescriptions is paramount. The review found that prescriptions were consistent with diagnostic findings, minimizing the risk of patient discomfort or visual strain.</w:t>
      </w:r>
    </w:p>
    <w:p>
      <w:pPr>
        <w:pStyle w:val="BodyText"/>
      </w:pPr>
      <w:r>
        <w:rPr>
          <w:bCs/>
          <w:b/>
        </w:rPr>
        <w:t xml:space="preserve">Pathology Detection:</w:t>
      </w:r>
      <w:r>
        <w:t xml:space="preserve"> </w:t>
      </w:r>
      <w:r>
        <w:t xml:space="preserve">A critical aspect of this Peer Review Report is the evaluation of the Optometrist’s ability to detect ocular diseases. The Optometrist was observed performing slit-lamp biomicroscopy and direct ophthalmoscopy. The review noted that the Optometrist correctly identified early signs of diabetic retinopathy and cataracts, conditions that are increasingly common in the adult population of Afghanistan Kabul. The Optometrist appropriately referred complex cases to ophthalmologists, demonstrating a clear understanding of the scope of practice and the importance of timely referrals in a resource-limited setting.</w:t>
      </w:r>
    </w:p>
    <w:bookmarkEnd w:id="23"/>
    <w:bookmarkStart w:id="24" w:name="X438890ecbcf6784b42759a2596ca6e496a1e633"/>
    <w:p>
      <w:pPr>
        <w:pStyle w:val="Heading2"/>
      </w:pPr>
      <w:r>
        <w:t xml:space="preserve">4. Operational Standards and Equipment Maintenance</w:t>
      </w:r>
    </w:p>
    <w:p>
      <w:pPr>
        <w:pStyle w:val="FirstParagraph"/>
      </w:pPr>
      <w:r>
        <w:t xml:space="preserve">This Peer Review Report also scrutinizes the operational environment of the Optometrist’s clinic in Afghanistan Kabul. Given the infrastructure challenges in the region, the maintenance of optical equipment is a significant indicator of professional commitment.</w:t>
      </w:r>
    </w:p>
    <w:p>
      <w:pPr>
        <w:pStyle w:val="BodyText"/>
      </w:pPr>
      <w:r>
        <w:t xml:space="preserve">The review found that the Optometrist maintains essential diagnostic instruments, including autorefractors, phoropters, and slit lamps, in good working condition. Regular calibration logs were reviewed and found to be up to date. Furthermore, the Optometrist has implemented effective protocols for sterilizing contact lenses and trial frames, which is crucial for preventing the spread of infectious eye diseases in a densely populated area like Kabul. The clinic’s layout facilitates patient flow and privacy, adhering to professional standards expected of an Optometrist in a modern healthcare setting.</w:t>
      </w:r>
    </w:p>
    <w:bookmarkEnd w:id="24"/>
    <w:bookmarkStart w:id="25" w:name="patient-care-and-ethical-conduct"/>
    <w:p>
      <w:pPr>
        <w:pStyle w:val="Heading2"/>
      </w:pPr>
      <w:r>
        <w:t xml:space="preserve">5. Patient Care and Ethical Conduct</w:t>
      </w:r>
    </w:p>
    <w:p>
      <w:pPr>
        <w:pStyle w:val="FirstParagraph"/>
      </w:pPr>
      <w:r>
        <w:t xml:space="preserve">The ethical dimension of this Peer Review Report examines how the Optometrist interacts with patients in Afghanistan Kabul. The review panel observed that the Optometrist communicates clearly and respectfully, taking into account the linguistic and cultural diversity of the patient base. The Optometrist ensures that patients understand their diagnosis, the necessity of corrective lenses, and any follow-up care required.</w:t>
      </w:r>
    </w:p>
    <w:p>
      <w:pPr>
        <w:pStyle w:val="BodyText"/>
      </w:pPr>
      <w:r>
        <w:t xml:space="preserve">Additionally, the Peer Review Report highlights the Optometrist’s commitment to affordability and accessibility. In Afghanistan Kabul, where economic hardship is prevalent, the Optometrist offers a range of optical solutions, including budget-friendly frames and lenses, without compromising on quality. This approach aligns with the ethical obligation of an Optometrist to serve the community’s best interests.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Optometrist practicing in Afghanistan Kabul:</w:t>
      </w:r>
    </w:p>
    <w:p>
      <w:pPr>
        <w:numPr>
          <w:ilvl w:val="0"/>
          <w:numId w:val="1001"/>
        </w:numPr>
        <w:pStyle w:val="Compact"/>
      </w:pPr>
      <w:r>
        <w:t xml:space="preserve">Continue to prioritize the detection of systemic diseases through ocular signs, given the limited access to general medical care in some parts of Kabul.</w:t>
      </w:r>
    </w:p>
    <w:p>
      <w:pPr>
        <w:numPr>
          <w:ilvl w:val="0"/>
          <w:numId w:val="1001"/>
        </w:numPr>
        <w:pStyle w:val="Compact"/>
      </w:pPr>
      <w:r>
        <w:t xml:space="preserve">Implement a more robust digital record-keeping system to enhance patient data security and continuity of care.</w:t>
      </w:r>
    </w:p>
    <w:p>
      <w:pPr>
        <w:numPr>
          <w:ilvl w:val="0"/>
          <w:numId w:val="1001"/>
        </w:numPr>
        <w:pStyle w:val="Compact"/>
      </w:pPr>
      <w:r>
        <w:t xml:space="preserve">Engage in ongoing professional development to stay updated with advancements in optometric technology and techniques.</w:t>
      </w:r>
    </w:p>
    <w:p>
      <w:pPr>
        <w:numPr>
          <w:ilvl w:val="0"/>
          <w:numId w:val="1001"/>
        </w:numPr>
        <w:pStyle w:val="Compact"/>
      </w:pPr>
      <w:r>
        <w:t xml:space="preserve">Strengthen community outreach programs to educate the public in Afghanistan Kabul about the importance of regular eye examinations.</w:t>
      </w:r>
    </w:p>
    <w:bookmarkEnd w:id="26"/>
    <w:bookmarkStart w:id="27" w:name="conclusion"/>
    <w:p>
      <w:pPr>
        <w:pStyle w:val="Heading2"/>
      </w:pPr>
      <w:r>
        <w:t xml:space="preserve">7. Conclusion</w:t>
      </w:r>
    </w:p>
    <w:p>
      <w:pPr>
        <w:pStyle w:val="FirstParagraph"/>
      </w:pPr>
      <w:r>
        <w:t xml:space="preserve">In conclusion, this Peer Review Report affirms that the Optometrist under review meets the required standards of clinical competence, operational efficiency, and ethical conduct. The Optometrist plays a vital role in improving the visual health of the population in Afghanistan Kabul. By adhering to the recommendations outlined in this report, the Optometrist can further enhance the quality of care provided and contribute positively to the healthcare landscape of the region. This Peer Review Report serves as a testament to the Optometrist’s dedication to professional excellence in a challenging environment.</w:t>
      </w:r>
    </w:p>
    <w:bookmarkEnd w:id="27"/>
    <w:p>
      <w:pPr>
        <w:pStyle w:val="BodyText"/>
      </w:pPr>
      <w:r>
        <w:rPr>
          <w:bCs/>
          <w:b/>
        </w:rPr>
        <w:t xml:space="preserve">Prepared by:</w:t>
      </w:r>
    </w:p>
    <w:p>
      <w:pPr>
        <w:pStyle w:val="BodyText"/>
      </w:pPr>
      <w:r>
        <w:t xml:space="preserve">Dr. [Name Redacted], Lead Reviewer</w:t>
      </w:r>
    </w:p>
    <w:p>
      <w:pPr>
        <w:pStyle w:val="BodyText"/>
      </w:pPr>
      <w:r>
        <w:t xml:space="preserve">Independent Medical Quality Assurance Committee</w:t>
      </w:r>
    </w:p>
    <w:p>
      <w:pPr>
        <w:pStyle w:val="BodyText"/>
      </w:pPr>
      <w:r>
        <w:rPr>
          <w:bCs/>
          <w:b/>
        </w:rPr>
        <w:t xml:space="preserve">Approved by:</w:t>
      </w:r>
    </w:p>
    <w:p>
      <w:pPr>
        <w:pStyle w:val="BodyText"/>
      </w:pPr>
      <w:r>
        <w:t xml:space="preserve">Committee Chairperson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Afghanistan Kabul</dc:title>
  <dc:creator/>
  <dc:language>en</dc:language>
  <cp:keywords/>
  <dcterms:created xsi:type="dcterms:W3CDTF">2026-10-10T07:36:09Z</dcterms:created>
  <dcterms:modified xsi:type="dcterms:W3CDTF">2026-10-10T07:36:09Z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