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Optometry</w:t>
      </w:r>
      <w:r>
        <w:t xml:space="preserve"> </w:t>
      </w:r>
      <w:r>
        <w:t xml:space="preserve">Practice</w:t>
      </w:r>
      <w:r>
        <w:t xml:space="preserve"> </w:t>
      </w:r>
      <w:r>
        <w:t xml:space="preserve">Standards</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de3cf12b38088e6ff17a06fa29387a6afab4fd9"/>
    <w:p>
      <w:pPr>
        <w:pStyle w:val="Heading1"/>
      </w:pPr>
      <w:r>
        <w:t xml:space="preserve">Peer Review Report: Clinical Practice and Professional Standards</w:t>
      </w:r>
    </w:p>
    <w:p>
      <w:pPr>
        <w:pStyle w:val="FirstParagraph"/>
      </w:pPr>
      <w:r>
        <w:rPr>
          <w:bCs/>
          <w:b/>
        </w:rPr>
        <w:t xml:space="preserve">Subject:</w:t>
      </w:r>
      <w:r>
        <w:t xml:space="preserve"> </w:t>
      </w:r>
      <w:r>
        <w:t xml:space="preserve">Optometrist</w:t>
      </w:r>
      <w:r>
        <w:br/>
      </w:r>
      <w:r>
        <w:rPr>
          <w:bCs/>
          <w:b/>
        </w:rPr>
        <w:t xml:space="preserve">Location:</w:t>
      </w:r>
      <w:r>
        <w:t xml:space="preserve"> </w:t>
      </w:r>
      <w:r>
        <w:t xml:space="preserve">Buenos Aires, Argentina</w:t>
      </w:r>
      <w:r>
        <w:br/>
      </w:r>
      <w:r>
        <w:rPr>
          <w:bCs/>
          <w:b/>
        </w:rPr>
        <w:t xml:space="preserve">Review Date:</w:t>
      </w:r>
      <w:r>
        <w:t xml:space="preserve"> </w:t>
      </w:r>
      <w:r>
        <w:t xml:space="preserve">October 24, 2023</w:t>
      </w:r>
    </w:p>
    <w:p>
      <w:pPr>
        <w:pStyle w:val="BodyText"/>
      </w:pPr>
      <w:r>
        <w:rPr>
          <w:bCs/>
          <w:b/>
        </w:rPr>
        <w:t xml:space="preserve">Reviewing Body:</w:t>
      </w:r>
      <w:r>
        <w:t xml:space="preserve"> </w:t>
      </w:r>
      <w:r>
        <w:t xml:space="preserve">Independent Optometric Quality Assurance Panel</w:t>
      </w:r>
      <w:r>
        <w:br/>
      </w:r>
      <w:r>
        <w:rPr>
          <w:bCs/>
          <w:b/>
        </w:rPr>
        <w:t xml:space="preserve">Report ID:</w:t>
      </w:r>
      <w:r>
        <w:t xml:space="preserve"> </w:t>
      </w:r>
      <w:r>
        <w:t xml:space="preserve">BA-OP-2023-894</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ethical adherence, and operational standards of the designated Optometrist practicing within the metropolitan area of Buenos Aires, Argentina. The review aims to ensure that the professional services rendered align with the rigorous standards expected by the local regulatory bodies, including the Colegio de Ópticos de la República Argentina (CORA), and international best practices in vision care.</w:t>
      </w:r>
    </w:p>
    <w:p>
      <w:pPr>
        <w:pStyle w:val="BodyText"/>
      </w:pPr>
      <w:r>
        <w:t xml:space="preserve">The evaluation encompasses a comprehensive analysis of patient records, diagnostic accuracy, prescribing protocols, and the management of ocular health conditions. Given the dynamic healthcare landscape in Argentina, this report specifically addresses the integration of modern diagnostic technologies with the specific demographic needs of the Buenos Aires population. The findings indicate a generally high standard of care, with specific recommendations for improvement regarding documentation and patient education strategies.</w:t>
      </w:r>
    </w:p>
    <w:bookmarkEnd w:id="20"/>
    <w:bookmarkStart w:id="21" w:name="scope-of-review"/>
    <w:p>
      <w:pPr>
        <w:pStyle w:val="Heading2"/>
      </w:pPr>
      <w:r>
        <w:t xml:space="preserve">2. Scope of Review</w:t>
      </w:r>
    </w:p>
    <w:p>
      <w:pPr>
        <w:pStyle w:val="FirstParagraph"/>
      </w:pPr>
      <w:r>
        <w:t xml:space="preserve">The scope of this peer review is strictly defined to assess the professional activities of the Optometrist in the context of the Argentine healthcare system. The review covers the following key areas:</w:t>
      </w:r>
    </w:p>
    <w:p>
      <w:pPr>
        <w:numPr>
          <w:ilvl w:val="0"/>
          <w:numId w:val="1001"/>
        </w:numPr>
        <w:pStyle w:val="Compact"/>
      </w:pPr>
      <w:r>
        <w:rPr>
          <w:bCs/>
          <w:b/>
        </w:rPr>
        <w:t xml:space="preserve">Clinical Competence:</w:t>
      </w:r>
      <w:r>
        <w:t xml:space="preserve"> </w:t>
      </w:r>
      <w:r>
        <w:t xml:space="preserve">Assessment of refraction accuracy, binocular vision analysis, and contact lens fitting procedures.</w:t>
      </w:r>
    </w:p>
    <w:p>
      <w:pPr>
        <w:numPr>
          <w:ilvl w:val="0"/>
          <w:numId w:val="1001"/>
        </w:numPr>
        <w:pStyle w:val="Compact"/>
      </w:pPr>
      <w:r>
        <w:rPr>
          <w:bCs/>
          <w:b/>
        </w:rPr>
        <w:t xml:space="preserve">Ocular Health Assessment:</w:t>
      </w:r>
      <w:r>
        <w:t xml:space="preserve"> </w:t>
      </w:r>
      <w:r>
        <w:t xml:space="preserve">Evaluation of the Optometrist's ability to detect, diagnose, and refer ocular pathologies such as glaucoma, diabetic retinopathy, and macular degeneration.</w:t>
      </w:r>
    </w:p>
    <w:p>
      <w:pPr>
        <w:numPr>
          <w:ilvl w:val="0"/>
          <w:numId w:val="1001"/>
        </w:numPr>
        <w:pStyle w:val="Compact"/>
      </w:pPr>
      <w:r>
        <w:rPr>
          <w:bCs/>
          <w:b/>
        </w:rPr>
        <w:t xml:space="preserve">Regulatory Compliance:</w:t>
      </w:r>
      <w:r>
        <w:t xml:space="preserve"> </w:t>
      </w:r>
      <w:r>
        <w:t xml:space="preserve">Verification of adherence to the laws and regulations governing optometric practice in Buenos Aires, including prescription validity and scope of practice.</w:t>
      </w:r>
    </w:p>
    <w:p>
      <w:pPr>
        <w:numPr>
          <w:ilvl w:val="0"/>
          <w:numId w:val="1001"/>
        </w:numPr>
        <w:pStyle w:val="Compact"/>
      </w:pPr>
      <w:r>
        <w:rPr>
          <w:bCs/>
          <w:b/>
        </w:rPr>
        <w:t xml:space="preserve">Patient Safety and Ethics:</w:t>
      </w:r>
      <w:r>
        <w:t xml:space="preserve"> </w:t>
      </w:r>
      <w:r>
        <w:t xml:space="preserve">Review of informed consent processes, data privacy, and ethical decision-making.</w:t>
      </w:r>
    </w:p>
    <w:bookmarkEnd w:id="21"/>
    <w:bookmarkStart w:id="25" w:name="clinical-performance-analysis"/>
    <w:p>
      <w:pPr>
        <w:pStyle w:val="Heading2"/>
      </w:pPr>
      <w:r>
        <w:t xml:space="preserve">3. Clinical Performance Analysis</w:t>
      </w:r>
    </w:p>
    <w:bookmarkStart w:id="22" w:name="diagnostic-accuracy-and-refraction"/>
    <w:p>
      <w:pPr>
        <w:pStyle w:val="Heading3"/>
      </w:pPr>
      <w:r>
        <w:t xml:space="preserve">3.1 Diagnostic Accuracy and Refraction</w:t>
      </w:r>
    </w:p>
    <w:p>
      <w:pPr>
        <w:pStyle w:val="FirstParagraph"/>
      </w:pPr>
      <w:r>
        <w:t xml:space="preserve">A random sample of 50 patient files was audited to verify the accuracy of subjective and objective refraction. The Optometrist demonstrated a high level of proficiency in determining refractive errors. The correlation between autorefractor readings and final subjective prescriptions was within acceptable clinical limits. In the context of Buenos Aires, where a significant portion of the population suffers from myopia due to urban lifestyle factors, the Optometrist showed appropriate diligence in managing progressive myopia in pediatric patients.</w:t>
      </w:r>
    </w:p>
    <w:bookmarkEnd w:id="22"/>
    <w:bookmarkStart w:id="23" w:name="contact-lens-management"/>
    <w:p>
      <w:pPr>
        <w:pStyle w:val="Heading3"/>
      </w:pPr>
      <w:r>
        <w:t xml:space="preserve">3.2 Contact Lens Management</w:t>
      </w:r>
    </w:p>
    <w:p>
      <w:pPr>
        <w:pStyle w:val="FirstParagraph"/>
      </w:pPr>
      <w:r>
        <w:t xml:space="preserve">The review examined the fitting protocols for soft and rigid gas permeable contact lenses. The Optometrist adhered to standard fitting parameters, ensuring proper centration and movement. However, the report notes that while the clinical fitting was excellent, the follow-up schedule documentation was occasionally inconsistent. In a humid climate like that of Buenos Aires, the risk of microbial keratitis is a pertinent concern; therefore, stricter adherence to follow-up protocols is recommended to ensure patient safety.</w:t>
      </w:r>
    </w:p>
    <w:bookmarkEnd w:id="23"/>
    <w:bookmarkStart w:id="24" w:name="detection-of-ocular-pathology"/>
    <w:p>
      <w:pPr>
        <w:pStyle w:val="Heading3"/>
      </w:pPr>
      <w:r>
        <w:t xml:space="preserve">3.3 Detection of Ocular Pathology</w:t>
      </w:r>
    </w:p>
    <w:p>
      <w:pPr>
        <w:pStyle w:val="FirstParagraph"/>
      </w:pPr>
      <w:r>
        <w:t xml:space="preserve">The Optometrist's ability to identify ocular diseases is critical. The review found that the professional utilizes slit-lamp biomicroscopy and indirect ophthalmoscopy effectively. Cases of suspected glaucoma were appropriately flagged and referred to ophthalmologists, respecting the legal boundaries of the Optometrist's scope of practice in Argentina. The use of non-mydriatic fundus cameras was noted as a positive addition to the practice, enhancing the ability to screen for diabetic retinopathy, a growing concern in the region.</w:t>
      </w:r>
    </w:p>
    <w:bookmarkEnd w:id="24"/>
    <w:bookmarkEnd w:id="25"/>
    <w:bookmarkStart w:id="26" w:name="regulatory-and-ethical-compliance"/>
    <w:p>
      <w:pPr>
        <w:pStyle w:val="Heading2"/>
      </w:pPr>
      <w:r>
        <w:t xml:space="preserve">4. Regulatory and Ethical Compliance</w:t>
      </w:r>
    </w:p>
    <w:p>
      <w:pPr>
        <w:pStyle w:val="FirstParagraph"/>
      </w:pPr>
      <w:r>
        <w:t xml:space="preserve">Compliance with the regulations set forth by the Colegio de Ópticos is mandatory. The review confirmed that the Optometrist maintains a valid license to practice in the Autonomous City of Buenos Aires. Prescription formats were found to be compliant with local laws, including the inclusion of necessary patient data and professional identification.</w:t>
      </w:r>
    </w:p>
    <w:p>
      <w:pPr>
        <w:pStyle w:val="BodyText"/>
      </w:pPr>
      <w:r>
        <w:t xml:space="preserve">Ethical considerations were also scrutinized. The Optometrist demonstrated a commitment to patient welfare, avoiding unnecessary upselling of products. However, the report suggests enhancing the transparency regarding the cost of services and products, a common point of friction in the private healthcare sector of Argentina. Clear communication regarding the distinction between medical necessity and cosmetic enhancement is vital.</w:t>
      </w:r>
    </w:p>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made to further elevate the standard of care provided by the Optometrist in Buenos Aires:</w:t>
      </w:r>
    </w:p>
    <w:p>
      <w:pPr>
        <w:numPr>
          <w:ilvl w:val="0"/>
          <w:numId w:val="1002"/>
        </w:numPr>
        <w:pStyle w:val="Compact"/>
      </w:pPr>
      <w:r>
        <w:rPr>
          <w:bCs/>
          <w:b/>
        </w:rPr>
        <w:t xml:space="preserve">Enhanced Documentation:</w:t>
      </w:r>
      <w:r>
        <w:t xml:space="preserve"> </w:t>
      </w:r>
      <w:r>
        <w:t xml:space="preserve">Implement a more robust electronic health record system to ensure complete and consistent documentation of follow-up appointments, particularly for contact lens wearers.</w:t>
      </w:r>
    </w:p>
    <w:p>
      <w:pPr>
        <w:numPr>
          <w:ilvl w:val="0"/>
          <w:numId w:val="1002"/>
        </w:numPr>
        <w:pStyle w:val="Compact"/>
      </w:pPr>
      <w:r>
        <w:rPr>
          <w:bCs/>
          <w:b/>
        </w:rPr>
        <w:t xml:space="preserve">Patient Education:</w:t>
      </w:r>
      <w:r>
        <w:t xml:space="preserve"> </w:t>
      </w:r>
      <w:r>
        <w:t xml:space="preserve">Develop targeted educational materials in Spanish regarding eye health, specifically addressing the risks associated with contact lens hygiene in the local climate.</w:t>
      </w:r>
    </w:p>
    <w:p>
      <w:pPr>
        <w:numPr>
          <w:ilvl w:val="0"/>
          <w:numId w:val="1002"/>
        </w:numPr>
        <w:pStyle w:val="Compact"/>
      </w:pPr>
      <w:r>
        <w:rPr>
          <w:bCs/>
          <w:b/>
        </w:rPr>
        <w:t xml:space="preserve">Continuing Education:</w:t>
      </w:r>
      <w:r>
        <w:t xml:space="preserve"> </w:t>
      </w:r>
      <w:r>
        <w:t xml:space="preserve">Encourage participation in advanced workshops regarding low vision rehabilitation, given the aging demographic in certain neighborhoods of Buenos Aires.</w:t>
      </w:r>
    </w:p>
    <w:p>
      <w:pPr>
        <w:numPr>
          <w:ilvl w:val="0"/>
          <w:numId w:val="1002"/>
        </w:numPr>
        <w:pStyle w:val="Compact"/>
      </w:pPr>
      <w:r>
        <w:rPr>
          <w:bCs/>
          <w:b/>
        </w:rPr>
        <w:t xml:space="preserve">Interdisciplinary Collaboration:</w:t>
      </w:r>
      <w:r>
        <w:t xml:space="preserve"> </w:t>
      </w:r>
      <w:r>
        <w:t xml:space="preserve">Strengthen referral networks with local ophthalmologists to ensure seamless care for patients with complex ocular conditions.</w:t>
      </w:r>
    </w:p>
    <w:bookmarkEnd w:id="27"/>
    <w:bookmarkStart w:id="28" w:name="conclusion"/>
    <w:p>
      <w:pPr>
        <w:pStyle w:val="Heading2"/>
      </w:pPr>
      <w:r>
        <w:t xml:space="preserve">6. Conclusion</w:t>
      </w:r>
    </w:p>
    <w:p>
      <w:pPr>
        <w:pStyle w:val="FirstParagraph"/>
      </w:pPr>
      <w:r>
        <w:t xml:space="preserve">In conclusion, this Peer Review Report affirms that the Optometrist under review maintains a high standard of professional practice in Buenos Aires, Argentina. The clinical skills demonstrated are competent and safe, and the practice generally adheres to the ethical and regulatory frameworks of the region. By implementing the recommendations outlined in this document, the Optometrist can further enhance patient outcomes and contribute positively to the vision health of the community. This review serves as a testament to the importance of continuous quality improvement in the field of optometry.</w:t>
      </w:r>
    </w:p>
    <w:p>
      <w:pPr>
        <w:pStyle w:val="BodyText"/>
      </w:pPr>
      <w:r>
        <w:rPr>
          <w:bCs/>
          <w:b/>
        </w:rPr>
        <w:t xml:space="preserve">Lead Reviewer</w:t>
      </w:r>
      <w:r>
        <w:br/>
      </w:r>
      <w:r>
        <w:t xml:space="preserve">Dr. Elena Rossi, OD</w:t>
      </w:r>
      <w:r>
        <w:br/>
      </w:r>
      <w:r>
        <w:t xml:space="preserve">Senior Clinical Auditor</w:t>
      </w:r>
    </w:p>
    <w:p>
      <w:pPr>
        <w:pStyle w:val="BodyText"/>
      </w:pPr>
      <w:r>
        <w:rPr>
          <w:bCs/>
          <w:b/>
        </w:rPr>
        <w:t xml:space="preserve">Reviewed By</w:t>
      </w:r>
      <w:r>
        <w:br/>
      </w:r>
      <w:r>
        <w:t xml:space="preserve">Independent Quality Assurance Panel</w:t>
      </w:r>
      <w:r>
        <w:br/>
      </w:r>
      <w:r>
        <w:t xml:space="preserve">Buenos Aires Chapter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Optometry Practice Standards in Buenos Aires, Argentina</dc:title>
  <dc:creator/>
  <dc:language>en</dc:language>
  <cp:keywords/>
  <dcterms:created xsi:type="dcterms:W3CDTF">2026-10-10T04:47:41Z</dcterms:created>
  <dcterms:modified xsi:type="dcterms:W3CDTF">2026-10-10T04:47:41Z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