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Standards</w:t>
      </w:r>
      <w:r>
        <w:t xml:space="preserve"> </w:t>
      </w:r>
      <w:r>
        <w:t xml:space="preserve">-</w:t>
      </w:r>
      <w:r>
        <w:t xml:space="preserve"> </w:t>
      </w:r>
      <w:r>
        <w:t xml:space="preserve">Brisbane,</w:t>
      </w:r>
      <w:r>
        <w:t xml:space="preserve"> </w:t>
      </w:r>
      <w:r>
        <w:t xml:space="preserve">Australia</w:t>
      </w:r>
    </w:p>
    <w:bookmarkStart w:id="21" w:name="peer-review-report"/>
    <w:p>
      <w:pPr>
        <w:pStyle w:val="Heading1"/>
      </w:pPr>
      <w:r>
        <w:t xml:space="preserve">Peer Review Report</w:t>
      </w:r>
    </w:p>
    <w:bookmarkStart w:id="20" w:name="optometrist-clinical-practice-assessment"/>
    <w:p>
      <w:pPr>
        <w:pStyle w:val="Heading2"/>
      </w:pPr>
      <w:r>
        <w:t xml:space="preserve">Optometrist Clinical Practice Assessment</w:t>
      </w:r>
    </w:p>
    <w:p>
      <w:pPr>
        <w:pStyle w:val="FirstParagraph"/>
      </w:pPr>
      <w:r>
        <w:rPr>
          <w:bCs/>
          <w:b/>
        </w:rPr>
        <w:t xml:space="preserve">Location:</w:t>
      </w:r>
      <w:r>
        <w:t xml:space="preserve"> </w:t>
      </w:r>
      <w:r>
        <w:t xml:space="preserve">Brisbane, Australia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Queensland Optometry Peer Review Committee</w:t>
      </w:r>
    </w:p>
    <w:bookmarkEnd w:id="20"/>
    <w:bookmarkEnd w:id="21"/>
    <w:bookmarkStart w:id="22" w:name="executive-summary"/>
    <w:p>
      <w:pPr>
        <w:pStyle w:val="Heading3"/>
      </w:pPr>
      <w:r>
        <w:t xml:space="preserve">1. Executive Summary</w:t>
      </w:r>
    </w:p>
    <w:p>
      <w:pPr>
        <w:pStyle w:val="FirstParagraph"/>
      </w:pPr>
      <w:r>
        <w:t xml:space="preserve">This Peer Review Report has been conducted in accordance with the professional standards mandated by the Optometry Board of Australia and the Australian Health Practitioner Regulation Agency (AHPRA). The primary objective of this review is to evaluate the clinical competence, ethical conduct, and operational standards of the Optometrist under assessment within the Brisbane metropolitan area. Brisbane, as a major hub for healthcare in Queensland, requires its practitioners to adhere to rigorous protocols to ensure patient safety and high-quality vision care. This document outlines the findings of the peer review process, highlighting areas of compliance, potential risks, and recommendations for continuous professional development.</w:t>
      </w:r>
    </w:p>
    <w:bookmarkEnd w:id="22"/>
    <w:bookmarkStart w:id="23" w:name="scope-and-methodology"/>
    <w:p>
      <w:pPr>
        <w:pStyle w:val="Heading3"/>
      </w:pPr>
      <w:r>
        <w:t xml:space="preserve">2. Scope and Methodology</w:t>
      </w:r>
    </w:p>
    <w:p>
      <w:pPr>
        <w:pStyle w:val="FirstParagraph"/>
      </w:pPr>
      <w:r>
        <w:t xml:space="preserve">The scope of this Peer Review Report encompasses a comprehensive audit of the Optometrist's clinical records, diagnostic procedures, and patient management strategies. The review was conducted over a period of four weeks, involving random sampling of patient files, direct observation of clinical consultations, and interviews with support staff. The methodology aligns with the National Registration and Standards Scheme for Health Practitioners, ensuring that the assessment is fair, transparent, and legally sound within the Australian jurisdiction.</w:t>
      </w:r>
    </w:p>
    <w:p>
      <w:pPr>
        <w:pStyle w:val="BodyText"/>
      </w:pPr>
      <w:r>
        <w:t xml:space="preserve">Specific attention was paid to the management of ocular diseases, the accuracy of refractive assessments, and the appropriateness of referrals to ophthalmologists. Given the diverse demographic of Brisbane, the review also assessed the Optometrist's ability to provide culturally competent care and accessibility for patients with varying needs.</w:t>
      </w:r>
    </w:p>
    <w:bookmarkEnd w:id="23"/>
    <w:bookmarkStart w:id="24" w:name="X45c1b4156b66fede970d38e87ba1f3035493e48"/>
    <w:p>
      <w:pPr>
        <w:pStyle w:val="Heading3"/>
      </w:pPr>
      <w:r>
        <w:t xml:space="preserve">3. Clinical Competence and Diagnostic Accuracy</w:t>
      </w:r>
    </w:p>
    <w:p>
      <w:pPr>
        <w:pStyle w:val="FirstParagraph"/>
      </w:pPr>
      <w:r>
        <w:t xml:space="preserve">The core of this Peer Review Report focuses on the clinical skills demonstrated by the Optometrist. The assessment revealed a high level of proficiency in standard optometric procedures, including visual acuity testing, refraction, and binocular vision assessment. The use of advanced diagnostic equipment, such as optical coherence tomography (OCT) and fundus photography, was observed to be consistent with current best practices in Australia.</w:t>
      </w:r>
    </w:p>
    <w:p>
      <w:pPr>
        <w:pStyle w:val="BodyText"/>
      </w:pPr>
      <w:r>
        <w:t xml:space="preserve">However, the review identified minor discrepancies in the documentation of intraocular pressure readings in a small subset of patient files. While no immediate harm was evident, accurate recording is critical for the early detection of glaucoma, a condition prevalent in the aging population of Brisbane. The Optometrist was advised to implement a double-check protocol for these specific measurements to enhance data integrity.</w:t>
      </w:r>
    </w:p>
    <w:bookmarkEnd w:id="24"/>
    <w:bookmarkStart w:id="25" w:name="patient-safety-and-risk-management"/>
    <w:p>
      <w:pPr>
        <w:pStyle w:val="Heading3"/>
      </w:pPr>
      <w:r>
        <w:t xml:space="preserve">4. Patient Safety and Risk Management</w:t>
      </w:r>
    </w:p>
    <w:p>
      <w:pPr>
        <w:pStyle w:val="FirstParagraph"/>
      </w:pPr>
      <w:r>
        <w:t xml:space="preserve">Patient safety is paramount in the practice of optometry. This Peer Review Report evaluated the Optometrist's adherence to infection control standards, particularly in the context of contact lens fittings and slit-lamp examinations. The clinic in Brisbane demonstrated excellent hygiene practices, with proper sterilization of equipment and regular maintenance of optical devices.</w:t>
      </w:r>
    </w:p>
    <w:p>
      <w:pPr>
        <w:pStyle w:val="BodyText"/>
      </w:pPr>
      <w:r>
        <w:t xml:space="preserve">Furthermore, the review assessed the Optometrist's approach to managing acute ocular conditions, such as corneal ulcers and acute angle-closure glaucoma. The protocols for emergency referrals were found to be robust and aligned with the guidelines provided by the Royal Australian and New Zealand College of Ophthalmologists. The Optometrist showed a clear understanding of when to escalate care, ensuring that patients in Brisbane receive timely and appropriate medical intervention.</w:t>
      </w:r>
    </w:p>
    <w:bookmarkEnd w:id="25"/>
    <w:bookmarkStart w:id="26" w:name="professional-ethics-and-communication"/>
    <w:p>
      <w:pPr>
        <w:pStyle w:val="Heading3"/>
      </w:pPr>
      <w:r>
        <w:t xml:space="preserve">5. Professional Ethics and Communication</w:t>
      </w:r>
    </w:p>
    <w:p>
      <w:pPr>
        <w:pStyle w:val="FirstParagraph"/>
      </w:pPr>
      <w:r>
        <w:t xml:space="preserve">Ethical conduct is a fundamental requirement for all health practitioners in Australia. This Peer Review Report examined the Optometrist's interactions with patients, focusing on informed consent, confidentiality, and professional boundaries. The Optometrist was observed to communicate effectively with patients, explaining complex ocular conditions in understandable terms and respecting patient autonomy in decision-making.</w:t>
      </w:r>
    </w:p>
    <w:p>
      <w:pPr>
        <w:pStyle w:val="BodyText"/>
      </w:pPr>
      <w:r>
        <w:t xml:space="preserve">The review also considered the Optometrist's engagement with the broader healthcare community in Brisbane. Collaboration with general practitioners and ophthalmologists was noted to be positive, facilitating seamless care pathways for patients. The Optometrist's commitment to ethical prescribing practices, particularly regarding therapeutic optometry, was commended.</w:t>
      </w:r>
    </w:p>
    <w:bookmarkEnd w:id="26"/>
    <w:bookmarkStart w:id="27" w:name="recommendations-and-action-plan"/>
    <w:p>
      <w:pPr>
        <w:pStyle w:val="Heading3"/>
      </w:pPr>
      <w:r>
        <w:t xml:space="preserve">6. Recommendations and Action Plan</w:t>
      </w:r>
    </w:p>
    <w:p>
      <w:pPr>
        <w:pStyle w:val="FirstParagraph"/>
      </w:pPr>
      <w:r>
        <w:t xml:space="preserve">Based on the findings of this Peer Review Report, the following recommendations are made to ensure the Optometrist maintains the highest standards of practice in Brisbane, Australia:</w:t>
      </w:r>
    </w:p>
    <w:p>
      <w:pPr>
        <w:numPr>
          <w:ilvl w:val="0"/>
          <w:numId w:val="1001"/>
        </w:numPr>
        <w:pStyle w:val="Compact"/>
      </w:pPr>
      <w:r>
        <w:rPr>
          <w:bCs/>
          <w:b/>
        </w:rPr>
        <w:t xml:space="preserve">Documentation Improvement:</w:t>
      </w:r>
      <w:r>
        <w:t xml:space="preserve"> </w:t>
      </w:r>
      <w:r>
        <w:t xml:space="preserve">Implement a standardized template for recording intraocular pressure and other critical diagnostic data to minimize errors.</w:t>
      </w:r>
    </w:p>
    <w:p>
      <w:pPr>
        <w:numPr>
          <w:ilvl w:val="0"/>
          <w:numId w:val="1001"/>
        </w:numPr>
        <w:pStyle w:val="Compact"/>
      </w:pPr>
      <w:r>
        <w:rPr>
          <w:bCs/>
          <w:b/>
        </w:rPr>
        <w:t xml:space="preserve">Continuing Professional Development (CPD):</w:t>
      </w:r>
      <w:r>
        <w:t xml:space="preserve"> </w:t>
      </w:r>
      <w:r>
        <w:t xml:space="preserve">Engage in targeted CPD activities focused on the latest advancements in glaucoma management and pediatric optometry.</w:t>
      </w:r>
    </w:p>
    <w:p>
      <w:pPr>
        <w:numPr>
          <w:ilvl w:val="0"/>
          <w:numId w:val="1001"/>
        </w:numPr>
        <w:pStyle w:val="Compact"/>
      </w:pPr>
      <w:r>
        <w:rPr>
          <w:bCs/>
          <w:b/>
        </w:rPr>
        <w:t xml:space="preserve">Quality Assurance:</w:t>
      </w:r>
      <w:r>
        <w:t xml:space="preserve"> </w:t>
      </w:r>
      <w:r>
        <w:t xml:space="preserve">Establish a regular internal audit process to review clinical practices and ensure ongoing compliance with AHPRA standards.</w:t>
      </w:r>
    </w:p>
    <w:bookmarkEnd w:id="27"/>
    <w:bookmarkStart w:id="28" w:name="conclusion"/>
    <w:p>
      <w:pPr>
        <w:pStyle w:val="Heading3"/>
      </w:pPr>
      <w:r>
        <w:t xml:space="preserve">7. Conclusion</w:t>
      </w:r>
    </w:p>
    <w:p>
      <w:pPr>
        <w:pStyle w:val="FirstParagraph"/>
      </w:pPr>
      <w:r>
        <w:t xml:space="preserve">In conclusion, this Peer Review Report affirms that the Optometrist under assessment is competent and capable of providing high-quality eye care services in Brisbane, Australia. While minor areas for improvement have been identified, the overall standard of practice meets the requirements set by the Optometry Board of Australia. The Optometrist is encouraged to implement the recommended actions to further enhance patient outcomes and maintain professional excellence.</w:t>
      </w:r>
    </w:p>
    <w:bookmarkEnd w:id="28"/>
    <w:p>
      <w:pPr>
        <w:pStyle w:val="BodyText"/>
      </w:pPr>
      <w:r>
        <w:rPr>
          <w:bCs/>
          <w:b/>
        </w:rPr>
        <w:t xml:space="preserve">Prepared by:</w:t>
      </w:r>
    </w:p>
    <w:p>
      <w:pPr>
        <w:pStyle w:val="BodyText"/>
      </w:pPr>
      <w:r>
        <w:t xml:space="preserve">Dr. Jane Smith, FCOptom</w:t>
      </w:r>
    </w:p>
    <w:p>
      <w:pPr>
        <w:pStyle w:val="BodyText"/>
      </w:pPr>
      <w:r>
        <w:t xml:space="preserve">Senior Peer Reviewer</w:t>
      </w:r>
    </w:p>
    <w:p>
      <w:pPr>
        <w:pStyle w:val="BodyText"/>
      </w:pPr>
      <w:r>
        <w:t xml:space="preserve">Queensland Optometry Peer Review Committee</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Standards - Brisbane, Australia</dc:title>
  <dc:creator/>
  <dc:language>en</dc:language>
  <cp:keywords/>
  <dcterms:created xsi:type="dcterms:W3CDTF">2026-10-10T02:33:06Z</dcterms:created>
  <dcterms:modified xsi:type="dcterms:W3CDTF">2026-10-10T02:33:06Z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