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Optometrist</w:t>
      </w:r>
    </w:p>
    <w:p>
      <w:pPr>
        <w:pStyle w:val="BodyText"/>
      </w:pPr>
      <w:r>
        <w:rPr>
          <w:bCs/>
          <w:b/>
        </w:rPr>
        <w:t xml:space="preserve">Location:</w:t>
      </w:r>
      <w:r>
        <w:t xml:space="preserve"> </w:t>
      </w:r>
      <w:r>
        <w:t xml:space="preserve">Australia Sydney</w:t>
      </w:r>
    </w:p>
    <w:bookmarkEnd w:id="20"/>
    <w:p>
      <w:pPr>
        <w:pStyle w:val="BodyText"/>
      </w:pPr>
      <w:r>
        <w:rPr>
          <w:bCs/>
          <w:b/>
        </w:rPr>
        <w:t xml:space="preserve">Report ID:</w:t>
      </w:r>
      <w:r>
        <w:t xml:space="preserve"> </w:t>
      </w:r>
      <w:r>
        <w:t xml:space="preserve">PR-2023-SYD-8942</w:t>
      </w:r>
    </w:p>
    <w:p>
      <w:pPr>
        <w:pStyle w:val="BodyText"/>
      </w:pPr>
      <w:r>
        <w:rPr>
          <w:bCs/>
          <w:b/>
        </w:rPr>
        <w:t xml:space="preserve">Date of Review:</w:t>
      </w:r>
      <w:r>
        <w:t xml:space="preserve"> </w:t>
      </w:r>
      <w:r>
        <w:t xml:space="preserve">15 October 2023</w:t>
      </w:r>
    </w:p>
    <w:p>
      <w:pPr>
        <w:pStyle w:val="BodyText"/>
      </w:pPr>
      <w:r>
        <w:rPr>
          <w:bCs/>
          <w:b/>
        </w:rPr>
        <w:t xml:space="preserve">Reviewer:</w:t>
      </w:r>
      <w:r>
        <w:t xml:space="preserve"> </w:t>
      </w:r>
      <w:r>
        <w:t xml:space="preserve">Dr. Sarah Jenkins, FBOptom</w:t>
      </w:r>
    </w:p>
    <w:p>
      <w:pPr>
        <w:pStyle w:val="BodyText"/>
      </w:pPr>
      <w:r>
        <w:rPr>
          <w:bCs/>
          <w:b/>
        </w:rPr>
        <w:t xml:space="preserve">Review Type:</w:t>
      </w:r>
      <w:r>
        <w:t xml:space="preserve"> </w:t>
      </w:r>
      <w:r>
        <w:t xml:space="preserve">Routine Clinical Audit</w:t>
      </w:r>
    </w:p>
    <w:p>
      <w:pPr>
        <w:pStyle w:val="BodyText"/>
      </w:pPr>
      <w:r>
        <w:rPr>
          <w:bCs/>
          <w:b/>
        </w:rPr>
        <w:t xml:space="preserve">Practice Name:</w:t>
      </w:r>
      <w:r>
        <w:t xml:space="preserve"> </w:t>
      </w:r>
      <w:r>
        <w:t xml:space="preserve">Sydney Central Vision Care</w:t>
      </w:r>
    </w:p>
    <w:p>
      <w:pPr>
        <w:pStyle w:val="BodyText"/>
      </w:pPr>
      <w:r>
        <w:rPr>
          <w:bCs/>
          <w:b/>
        </w:rPr>
        <w:t xml:space="preserve">Compliance Body:</w:t>
      </w:r>
      <w:r>
        <w:t xml:space="preserve"> </w:t>
      </w:r>
      <w:r>
        <w:t xml:space="preserve">Optometry Board of Australia</w:t>
      </w:r>
    </w:p>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patient management protocols, and professional conduct of the Optometrist operating at the Sydney Central Vision Care facility. As a primary healthcare provider in Australia Sydney, the Optometrist plays a critical role in the early detection of ocular disease and the maintenance of visual health within the community.</w:t>
      </w:r>
    </w:p>
    <w:p>
      <w:pPr>
        <w:pStyle w:val="BodyText"/>
      </w:pPr>
      <w:r>
        <w:t xml:space="preserve">The purpose of this review is to ensure that the Optometrist's practice aligns with the National Registration and Accreditation Scheme (NRAS) and the specific standards set forth by the Optometry Board of Australia. Given the high population density and diverse demographic profile of Australia Sydney, it is imperative that local practitioners maintain rigorous standards of care. This report assesses the Optometrist's adherence to clinical guidelines, documentation accuracy, and patient safety measures.</w:t>
      </w:r>
    </w:p>
    <w:bookmarkEnd w:id="21"/>
    <w:bookmarkStart w:id="22" w:name="X228ded736ce686bd84e04f225354edf933ed766"/>
    <w:p>
      <w:pPr>
        <w:pStyle w:val="Heading2"/>
      </w:pPr>
      <w:r>
        <w:t xml:space="preserve">2. Clinical Competence and Examination Standards</w:t>
      </w:r>
    </w:p>
    <w:p>
      <w:pPr>
        <w:pStyle w:val="FirstParagraph"/>
      </w:pPr>
      <w:r>
        <w:t xml:space="preserve">The core of this Peer Review Report focuses on the clinical acumen of the Optometrist. During the audit, a random selection of twenty patient files was analyzed to assess the thoroughness of eye examinations. The Optometrist demonstrated a high level of competence in performing comprehensive refraction and ocular health assessments.</w:t>
      </w:r>
    </w:p>
    <w:p>
      <w:pPr>
        <w:pStyle w:val="BodyText"/>
      </w:pPr>
      <w:r>
        <w:t xml:space="preserve">In the context of Australia Sydney, where lifestyle factors such as high screen time and environmental exposure are prevalent, the Optometrist was observed to be particularly diligent in assessing digital eye strain and dry eye syndrome. The review confirms that the Optometrist utilizes current diagnostic technologies, including Optical Coherence Tomography (OCT) and fundus photography, to detect early signs of glaucoma and diabetic retinopathy.</w:t>
      </w:r>
    </w:p>
    <w:p>
      <w:pPr>
        <w:pStyle w:val="BodyText"/>
      </w:pPr>
      <w:r>
        <w:t xml:space="preserve">The Optometrist's ability to differentiate between refractive errors and underlying pathology is commended. The clinical findings were consistently correlated with patient history, ensuring a holistic approach to vision care. This aligns with the expectations for an Optometrist practicing in a major metropolitan hub like Australia Sydney, where complex cases are frequently encountered.</w:t>
      </w:r>
    </w:p>
    <w:bookmarkEnd w:id="22"/>
    <w:bookmarkStart w:id="23" w:name="patient-safety-and-infection-control"/>
    <w:p>
      <w:pPr>
        <w:pStyle w:val="Heading2"/>
      </w:pPr>
      <w:r>
        <w:t xml:space="preserve">3. Patient Safety and Infection Control</w:t>
      </w:r>
    </w:p>
    <w:p>
      <w:pPr>
        <w:pStyle w:val="FirstParagraph"/>
      </w:pPr>
      <w:r>
        <w:t xml:space="preserve">Patient safety is a paramount concern in any healthcare setting. This Peer Review Report evaluates the Optometrist's adherence to infection control protocols. The practice in Australia Sydney was found to be fully compliant with the Australian Standards for infection control in healthcare facilities.</w:t>
      </w:r>
    </w:p>
    <w:p>
      <w:pPr>
        <w:pStyle w:val="BodyText"/>
      </w:pPr>
      <w:r>
        <w:t xml:space="preserve">Specific attention was paid to the sterilization of contact lens trial sets and the cleaning of slit-lamp biomicroscopes. The Optometrist demonstrated strict adherence to hand hygiene protocols before and after every patient interaction. Furthermore, the management of clinical waste and sharps was observed to be in accordance with local council regulations in Australia Sydney.</w:t>
      </w:r>
    </w:p>
    <w:p>
      <w:pPr>
        <w:pStyle w:val="BodyText"/>
      </w:pPr>
      <w:r>
        <w:t xml:space="preserve">The Optometrist also maintains an up-to-date emergency action plan, including protocols for managing anaphylaxis and ocular trauma. This preparedness is essential for an Optometrist working in a busy urban environment, ensuring that immediate and appropriate care can be provided in the event of a medical emergency.</w:t>
      </w:r>
    </w:p>
    <w:bookmarkEnd w:id="23"/>
    <w:bookmarkStart w:id="24" w:name="documentation-and-record-keeping"/>
    <w:p>
      <w:pPr>
        <w:pStyle w:val="Heading2"/>
      </w:pPr>
      <w:r>
        <w:t xml:space="preserve">4. Documentation and Record Keeping</w:t>
      </w:r>
    </w:p>
    <w:p>
      <w:pPr>
        <w:pStyle w:val="FirstParagraph"/>
      </w:pPr>
      <w:r>
        <w:t xml:space="preserve">Accurate documentation is a legal and ethical requirement for every Optometrist. This Peer Review Report highlights the quality of clinical records maintained by the practitioner. The Optometrist utilizes a digital practice management system that ensures patient records are secure, confidential, and easily retrievable.</w:t>
      </w:r>
    </w:p>
    <w:p>
      <w:pPr>
        <w:pStyle w:val="BodyText"/>
      </w:pPr>
      <w:r>
        <w:t xml:space="preserve">The review found that patient notes were detailed, legible, and included all necessary components of a comprehensive eye examination, such as visual acuity, refraction results, intraocular pressure readings, and dilated fundus examination findings. The Optometrist also clearly documented patient education provided regarding eye health and follow-up recommendations.</w:t>
      </w:r>
    </w:p>
    <w:p>
      <w:pPr>
        <w:pStyle w:val="BodyText"/>
      </w:pPr>
      <w:r>
        <w:t xml:space="preserve">In Australia Sydney, where patients may frequently move between different healthcare providers, clear and comprehensive documentation is vital for continuity of care. The Optometrist's records facilitate seamless communication with referring ophthalmologists and general practitioners, thereby enhancing the overall quality of patient care.</w:t>
      </w:r>
    </w:p>
    <w:bookmarkEnd w:id="24"/>
    <w:bookmarkStart w:id="25" w:name="professional-conduct-and-communication"/>
    <w:p>
      <w:pPr>
        <w:pStyle w:val="Heading2"/>
      </w:pPr>
      <w:r>
        <w:t xml:space="preserve">5. Professional Conduct and Communication</w:t>
      </w:r>
    </w:p>
    <w:p>
      <w:pPr>
        <w:pStyle w:val="FirstParagraph"/>
      </w:pPr>
      <w:r>
        <w:t xml:space="preserve">The Optometrist's professional conduct was assessed through direct observation and patient feedback. The Optometrist demonstrated excellent communication skills, explaining complex medical information in a manner that was easily understood by patients of varying ages and backgrounds.</w:t>
      </w:r>
    </w:p>
    <w:p>
      <w:pPr>
        <w:pStyle w:val="BodyText"/>
      </w:pPr>
      <w:r>
        <w:t xml:space="preserve">The Optometrist showed respect for patient autonomy and cultural diversity, which is particularly relevant in the multicultural environment of Australia Sydney. Informed consent was obtained for all procedures, and patients were encouraged to ask questions and express concerns.</w:t>
      </w:r>
    </w:p>
    <w:p>
      <w:pPr>
        <w:pStyle w:val="BodyText"/>
      </w:pPr>
      <w:r>
        <w:t xml:space="preserve">The Optometrist also demonstrated a commitment to professional development, maintaining current registration with the Optometry Board of Australia and participating in continuing professional development (CPD) activities. This dedication to lifelong learning ensures that the Optometrist remains at the forefront of advancements in the field of optometry.</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finds that the Optometrist at Sydney Central Vision Care meets and exceeds the required standards of practice. The Optometrist demonstrates high clinical competence, maintains rigorous patient safety protocols, keeps accurate records, and exhibits excellent professional conduct.</w:t>
      </w:r>
    </w:p>
    <w:p>
      <w:pPr>
        <w:pStyle w:val="BodyText"/>
      </w:pPr>
      <w:r>
        <w:t xml:space="preserve">The practice is well-suited to serve the diverse needs of the community in Australia Sydney. No major deficiencies were identified during this review. However, it is recommended that the Optometrist continue to engage in regular peer review processes and stay updated with the latest clinical guidelines issued by the Optometry Board of Australia.</w:t>
      </w:r>
    </w:p>
    <w:p>
      <w:pPr>
        <w:pStyle w:val="BodyText"/>
      </w:pPr>
      <w:r>
        <w:t xml:space="preserve">This Peer Review Report serves as a testament to the Optometrist's commitment to providing high-quality eye care and maintaining the trust of the patients in Australia Sydney.</w:t>
      </w:r>
    </w:p>
    <w:p>
      <w:pPr>
        <w:pStyle w:val="BodyText"/>
      </w:pPr>
      <w:r>
        <w:rPr>
          <w:bCs/>
          <w:b/>
        </w:rPr>
        <w:t xml:space="preserve">Reviewed by:</w:t>
      </w:r>
    </w:p>
    <w:p>
      <w:pPr>
        <w:pStyle w:val="BodyText"/>
      </w:pPr>
      <w:r>
        <w:t xml:space="preserve">Dr. Sarah Jenkins</w:t>
      </w:r>
    </w:p>
    <w:p>
      <w:pPr>
        <w:pStyle w:val="BodyText"/>
      </w:pPr>
      <w:r>
        <w:t xml:space="preserve">Senior Peer Reviewer</w:t>
      </w:r>
    </w:p>
    <w:p>
      <w:pPr>
        <w:pStyle w:val="BodyText"/>
      </w:pPr>
      <w:r>
        <w:t xml:space="preserve">Optometry Board of Australia</w:t>
      </w:r>
    </w:p>
    <w:p>
      <w:pPr>
        <w:pStyle w:val="BodyText"/>
      </w:pPr>
      <w:r>
        <w:rPr>
          <w:bCs/>
          <w:b/>
        </w:rPr>
        <w:t xml:space="preserve">Reviewed Optometrist:</w:t>
      </w:r>
    </w:p>
    <w:p>
      <w:pPr>
        <w:pStyle w:val="BodyText"/>
      </w:pPr>
      <w:r>
        <w:t xml:space="preserve">Dr. Michael Chen</w:t>
      </w:r>
    </w:p>
    <w:p>
      <w:pPr>
        <w:pStyle w:val="BodyText"/>
      </w:pPr>
      <w:r>
        <w:t xml:space="preserve">Principal Optometrist</w:t>
      </w:r>
    </w:p>
    <w:p>
      <w:pPr>
        <w:pStyle w:val="BodyText"/>
      </w:pPr>
      <w:r>
        <w:t xml:space="preserve">Sydney Central Vision Care</w:t>
      </w:r>
    </w:p>
    <w:p>
      <w:pPr>
        <w:pStyle w:val="BodyText"/>
      </w:pPr>
      <w:r>
        <w:t xml:space="preserve">This document is confidential and intended solely for the use of the individuals and entities named above. It is prepared in accordance with the regulations of the Optometry Board of Australia.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Optometry Practice in Australia Sydney</dc:title>
  <dc:creator/>
  <dc:language>en</dc:language>
  <cp:keywords/>
  <dcterms:created xsi:type="dcterms:W3CDTF">2026-10-10T04:26:41Z</dcterms:created>
  <dcterms:modified xsi:type="dcterms:W3CDTF">2026-10-10T04:26:41Z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