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Bangladesh</w:t>
      </w:r>
      <w:r>
        <w:t xml:space="preserve"> </w:t>
      </w:r>
      <w:r>
        <w:t xml:space="preserve">Dhaka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of an Optometrist</w:t>
      </w:r>
    </w:p>
    <w:p>
      <w:pPr>
        <w:pStyle w:val="BodyText"/>
      </w:pPr>
      <w:r>
        <w:rPr>
          <w:bCs/>
          <w:b/>
        </w:rPr>
        <w:t xml:space="preserve">Location:</w:t>
      </w:r>
      <w:r>
        <w:t xml:space="preserve"> </w:t>
      </w:r>
      <w:r>
        <w:t xml:space="preserve">Bangladesh Dhaka</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Dhaka Regional Optometry Quality Assurance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standards, ethical conduct, and operational efficiency of a practicing Optometrist within the bustling metropolitan area of Bangladesh Dhaka. The rapid urbanization and increasing population density in Dhaka have led to a significant rise in ocular health concerns, ranging from refractive errors to digital eye strain and diabetic retinopathy. Consequently, the role of the Optometrist in this region has evolved from simple lens dispensing to comprehensive eye care management.</w:t>
      </w:r>
    </w:p>
    <w:p>
      <w:pPr>
        <w:pStyle w:val="BodyText"/>
      </w:pPr>
      <w:r>
        <w:t xml:space="preserve">The purpose of this review is to ensure that the Optometrist under evaluation adheres to the national guidelines set forth by the Bangladesh Optometric Association and international best practices. This document serves as a formal record of the assessment, highlighting areas of compliance, identifying gaps in clinical protocols, and recommending actionable improvements to enhance patient safety and care quality in the Dhaka region.</w:t>
      </w:r>
    </w:p>
    <w:bookmarkEnd w:id="21"/>
    <w:bookmarkStart w:id="22" w:name="X6f6d8d8ffcf3aa95c70f273d3a05cc874ff8c55"/>
    <w:p>
      <w:pPr>
        <w:pStyle w:val="Heading2"/>
      </w:pPr>
      <w:r>
        <w:t xml:space="preserve">2. Clinical Competency and Diagnostic Accuracy</w:t>
      </w:r>
    </w:p>
    <w:p>
      <w:pPr>
        <w:pStyle w:val="FirstParagraph"/>
      </w:pPr>
      <w:r>
        <w:t xml:space="preserve">The core of this Peer Review Report focuses on the diagnostic capabilities of the Optometrist. In the context of Bangladesh Dhaka, where environmental factors such as high pollution levels and dust contribute to ocular surface diseases, the ability to accurately diagnose and differentiate between conditions is paramount. The review observed the Optometrist conducting refraction tests, slit-lamp examinations, and tonometry.</w:t>
      </w:r>
    </w:p>
    <w:p>
      <w:pPr>
        <w:pStyle w:val="BodyText"/>
      </w:pPr>
      <w:r>
        <w:t xml:space="preserve">It was noted that the Optometrist demonstrates a strong proficiency in subjective and objective refraction, ensuring patients receive accurate prescriptions. However, the review identified a need for enhanced protocols regarding the screening of glaucoma. Given the high prevalence of this condition in the South Asian demographic, the Optometrist must ensure that intraocular pressure measurements are consistently correlated with optic nerve head assessments. The current practice in the Dhaka clinic shows promise but requires stricter adherence to referral pathways for suspected glaucoma cases to local ophthalmologists.</w:t>
      </w:r>
    </w:p>
    <w:bookmarkEnd w:id="22"/>
    <w:bookmarkStart w:id="23" w:name="infrastructure-and-equipment-standards"/>
    <w:p>
      <w:pPr>
        <w:pStyle w:val="Heading2"/>
      </w:pPr>
      <w:r>
        <w:t xml:space="preserve">3. Infrastructure and Equipment Standards</w:t>
      </w:r>
    </w:p>
    <w:p>
      <w:pPr>
        <w:pStyle w:val="FirstParagraph"/>
      </w:pPr>
      <w:r>
        <w:t xml:space="preserve">A critical component of this Peer Review Report is the assessment of the clinical environment. The Optometrist’s facility in Bangladesh Dhaka is equipped with modern diagnostic tools, including auto-refractors and digital phoropters. The maintenance logs reviewed indicate regular calibration of these devices, which is essential for diagnostic reliability.</w:t>
      </w:r>
    </w:p>
    <w:p>
      <w:pPr>
        <w:pStyle w:val="BodyText"/>
      </w:pPr>
      <w:r>
        <w:t xml:space="preserve">However, the review highlights concerns regarding infection control protocols. In a densely populated area like Dhaka, the risk of cross-contamination is elevated. The Optometrist must implement more rigorous sterilization procedures for contact lens trial cases and slit-lamp chin rests. Furthermore, the lighting conditions in the examination room were found to be adequate, but the waiting area lacks sufficient health education materials regarding eye hygiene, which is a missed opportunity for public health advocacy in the community.</w:t>
      </w:r>
    </w:p>
    <w:bookmarkEnd w:id="23"/>
    <w:bookmarkStart w:id="24" w:name="patient-management-and-ethical-conduct"/>
    <w:p>
      <w:pPr>
        <w:pStyle w:val="Heading2"/>
      </w:pPr>
      <w:r>
        <w:t xml:space="preserve">4. Patient Management and Ethical Conduct</w:t>
      </w:r>
    </w:p>
    <w:p>
      <w:pPr>
        <w:pStyle w:val="FirstParagraph"/>
      </w:pPr>
      <w:r>
        <w:t xml:space="preserve">The interaction between the Optometrist and patients is a vital metric in this Peer Review Report. The Optometrist was observed to be empathetic and communicative, effectively explaining complex ocular conditions in both English and Bengali, which is crucial for accessibility in Bangladesh Dhaka. Patient records were reviewed for completeness and confidentiality.</w:t>
      </w:r>
    </w:p>
    <w:p>
      <w:pPr>
        <w:pStyle w:val="BodyText"/>
      </w:pPr>
      <w:r>
        <w:t xml:space="preserve">The documentation standards are generally high, with detailed notes on patient history and treatment plans. However, the review suggests implementing a digital record-keeping system to improve data retrieval and long-term tracking of patient eye health. Ethically, the Optometrist maintains a clear boundary between clinical advice and commercial interests, ensuring that lens recommendations are based solely on clinical necessity rather than profit margins. This integrity is commendable and sets a positive example for the profession in Dhaka.</w:t>
      </w:r>
    </w:p>
    <w:bookmarkEnd w:id="24"/>
    <w:bookmarkStart w:id="25" w:name="recommendations-and-conclusion"/>
    <w:p>
      <w:pPr>
        <w:pStyle w:val="Heading2"/>
      </w:pPr>
      <w:r>
        <w:t xml:space="preserve">5. Recommendations and Conclusion</w:t>
      </w:r>
    </w:p>
    <w:p>
      <w:pPr>
        <w:pStyle w:val="FirstParagraph"/>
      </w:pPr>
      <w:r>
        <w:t xml:space="preserve">Based on the findings of this Peer Review Report, the following recommendations are made for the Optometrist practicing in Bangladesh Dhaka:</w:t>
      </w:r>
    </w:p>
    <w:p>
      <w:pPr>
        <w:numPr>
          <w:ilvl w:val="0"/>
          <w:numId w:val="1001"/>
        </w:numPr>
        <w:pStyle w:val="Compact"/>
      </w:pPr>
      <w:r>
        <w:t xml:space="preserve">Enhance glaucoma screening protocols to align with the specific epidemiological risks of the region.</w:t>
      </w:r>
    </w:p>
    <w:p>
      <w:pPr>
        <w:numPr>
          <w:ilvl w:val="0"/>
          <w:numId w:val="1001"/>
        </w:numPr>
        <w:pStyle w:val="Compact"/>
      </w:pPr>
      <w:r>
        <w:t xml:space="preserve">Strengthen infection control measures, particularly for high-touch diagnostic equipment.</w:t>
      </w:r>
    </w:p>
    <w:p>
      <w:pPr>
        <w:numPr>
          <w:ilvl w:val="0"/>
          <w:numId w:val="1001"/>
        </w:numPr>
        <w:pStyle w:val="Compact"/>
      </w:pPr>
      <w:r>
        <w:t xml:space="preserve">Introduce a digital patient management system to streamline records and improve continuity of care.</w:t>
      </w:r>
    </w:p>
    <w:p>
      <w:pPr>
        <w:numPr>
          <w:ilvl w:val="0"/>
          <w:numId w:val="1001"/>
        </w:numPr>
        <w:pStyle w:val="Compact"/>
      </w:pPr>
      <w:r>
        <w:t xml:space="preserve">Expand patient education initiatives to address local environmental eye health challenges.</w:t>
      </w:r>
    </w:p>
    <w:p>
      <w:pPr>
        <w:pStyle w:val="FirstParagraph"/>
      </w:pPr>
      <w:r>
        <w:t xml:space="preserve">In conclusion, the Optometrist under review demonstrates a solid foundation of clinical skill and professional ethics. By addressing the identified areas for improvement, the practitioner can further elevate the standard of eye care in Bangladesh Dhaka. This Peer Review Report serves not only as an evaluation but as a roadmap for continuous professional development, ensuring that the Optometrist remains a trusted and competent provider in the dynamic healthcare landscape of Dhaka.</w:t>
      </w:r>
    </w:p>
    <w:bookmarkEnd w:id="25"/>
    <w:p>
      <w:pPr>
        <w:pStyle w:val="BodyText"/>
      </w:pPr>
      <w:r>
        <w:rPr>
          <w:bCs/>
          <w:b/>
        </w:rPr>
        <w:t xml:space="preserve">Reviewed By:</w:t>
      </w:r>
    </w:p>
    <w:p>
      <w:pPr>
        <w:pStyle w:val="BodyText"/>
      </w:pPr>
      <w:r>
        <w:t xml:space="preserve">Dr. A. Rahman, FCOptom</w:t>
      </w:r>
    </w:p>
    <w:p>
      <w:pPr>
        <w:pStyle w:val="BodyText"/>
      </w:pPr>
      <w:r>
        <w:t xml:space="preserve">Senior Peer Reviewer</w:t>
      </w:r>
    </w:p>
    <w:p>
      <w:pPr>
        <w:pStyle w:val="BodyText"/>
      </w:pPr>
      <w:r>
        <w:rPr>
          <w:bCs/>
          <w:b/>
        </w:rPr>
        <w:t xml:space="preserve">Optometrist Acknowledgment:</w:t>
      </w:r>
    </w:p>
    <w:p>
      <w:pPr>
        <w:pStyle w:val="BodyText"/>
      </w:pPr>
      <w:r>
        <w:t xml:space="preserve">__________________________</w:t>
      </w:r>
    </w:p>
    <w:p>
      <w:pPr>
        <w:pStyle w:val="BodyText"/>
      </w:pPr>
      <w:r>
        <w:t xml:space="preserve">Date: 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Bangladesh Dhaka</dc:title>
  <dc:creator/>
  <dc:language>en</dc:language>
  <cp:keywords/>
  <dcterms:created xsi:type="dcterms:W3CDTF">2026-10-10T02:03:22Z</dcterms:created>
  <dcterms:modified xsi:type="dcterms:W3CDTF">2026-10-10T02:03:22Z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