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Belgium Brussels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Peer Review Committee for Vision Care Professionals</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operational standards of a practicing Optometrist located in the Brussels-Capital Region of Belgium. The review aims to ensure that the practitioner adheres to the rigorous standards expected within the Belgian healthcare system, specifically aligning with the regulations set forth by the Ordre des Opticiens-Lunetiers et Optométristes de Belgique.</w:t>
      </w:r>
    </w:p>
    <w:p>
      <w:pPr>
        <w:pStyle w:val="BodyText"/>
      </w:pPr>
      <w:r>
        <w:t xml:space="preserve">The scope of this review encompasses a comprehensive analysis of patient records, clinical procedures, diagnostic accuracy, patient communication, and compliance with local and European Union health and safety regulations. Given the multicultural and multilingual nature of Belgium Brussels, the review also assesses the practitioner's ability to provide inclusive care to a diverse patient demographic.</w:t>
      </w:r>
    </w:p>
    <w:bookmarkEnd w:id="21"/>
    <w:bookmarkStart w:id="22" w:name="X4dd00fc68482cf4cf61258feaf3b63282c0d037"/>
    <w:p>
      <w:pPr>
        <w:pStyle w:val="Heading2"/>
      </w:pPr>
      <w:r>
        <w:t xml:space="preserve">2. Regulatory Compliance and Professional Registration</w:t>
      </w:r>
    </w:p>
    <w:p>
      <w:pPr>
        <w:pStyle w:val="FirstParagraph"/>
      </w:pPr>
      <w:r>
        <w:t xml:space="preserve">The first aspect of the review focused on the legal standing of the Optometrist. It was confirmed that the practitioner holds a valid license to practice in Belgium and is duly registered with the relevant professional order. The clinic in Brussels operates within the legal framework governing vision care, ensuring that all services provided fall within the defined scope of practice for optometrists in the region.</w:t>
      </w:r>
    </w:p>
    <w:p>
      <w:pPr>
        <w:pStyle w:val="BodyText"/>
      </w:pPr>
      <w:r>
        <w:t xml:space="preserve">Furthermore, the review verified compliance with the Belgian law regarding the separation of prescription and dispensing, a critical regulatory aspect in Belgium. The Optometrist demonstrated a clear understanding of these legal boundaries, ensuring that clinical advice remains unbiased and patient-centered.</w:t>
      </w:r>
    </w:p>
    <w:bookmarkEnd w:id="22"/>
    <w:bookmarkStart w:id="23" w:name="X4043b60198410be1c295efb1532140060aaceed"/>
    <w:p>
      <w:pPr>
        <w:pStyle w:val="Heading2"/>
      </w:pPr>
      <w:r>
        <w:t xml:space="preserve">3. Clinical Competence and Diagnostic Procedures</w:t>
      </w:r>
    </w:p>
    <w:p>
      <w:pPr>
        <w:pStyle w:val="FirstParagraph"/>
      </w:pPr>
      <w:r>
        <w:t xml:space="preserve">A significant portion of this Peer Review Report is dedicated to the clinical skills of the Optometrist. The review panel examined a random sample of fifty patient files to assess the quality of eye examinations. The findings indicate a high level of proficiency in conducting comprehensive eye health assessments.</w:t>
      </w:r>
    </w:p>
    <w:p>
      <w:pPr>
        <w:pStyle w:val="BodyText"/>
      </w:pPr>
      <w:r>
        <w:t xml:space="preserve">The Optometrist consistently utilizes up-to-date diagnostic equipment, including digital retinal imaging and optical coherence tomography (OCT), which are essential for detecting early signs of ocular diseases such as glaucoma, diabetic retinopathy, and macular degeneration. The documentation of these tests is thorough, with clear annotations and follow-up plans for patients requiring monitoring.</w:t>
      </w:r>
    </w:p>
    <w:p>
      <w:pPr>
        <w:pStyle w:val="BodyText"/>
      </w:pPr>
      <w:r>
        <w:t xml:space="preserve">In the context of Belgium Brussels, where access to specialized medical care is a priority, the Optometrist’s ability to identify systemic health issues through ocular signs is commendable. The review noted several instances where the Optometrist successfully referred patients to general practitioners or specialists for conditions such as hypertension and diabetes, highlighting the integral role of vision care in the broader Belgian healthcare network.</w:t>
      </w:r>
    </w:p>
    <w:bookmarkEnd w:id="23"/>
    <w:bookmarkStart w:id="24" w:name="patient-care-and-communication"/>
    <w:p>
      <w:pPr>
        <w:pStyle w:val="Heading2"/>
      </w:pPr>
      <w:r>
        <w:t xml:space="preserve">4. Patient Care and Communication</w:t>
      </w:r>
    </w:p>
    <w:p>
      <w:pPr>
        <w:pStyle w:val="FirstParagraph"/>
      </w:pPr>
      <w:r>
        <w:t xml:space="preserve">Effective communication is paramount in healthcare, particularly in a cosmopolitan hub like Brussels. The review assessed the Optometrist’s interaction with patients, focusing on clarity, empathy, and cultural sensitivity. The practitioner demonstrates excellent communication skills, explaining complex optical concepts in language accessible to patients of varying educational backgrounds.</w:t>
      </w:r>
    </w:p>
    <w:p>
      <w:pPr>
        <w:pStyle w:val="BodyText"/>
      </w:pPr>
      <w:r>
        <w:t xml:space="preserve">The review also noted the Optometrist’s proficiency in multiple languages, including French, Dutch, and English, which is crucial for serving the diverse population of Belgium Brussels. This linguistic capability ensures that patients receive accurate information regarding their eye health, prescription details, and aftercare instructions, thereby reducing the risk of misunderstanding and improving patient compliance.</w:t>
      </w:r>
    </w:p>
    <w:bookmarkEnd w:id="24"/>
    <w:bookmarkStart w:id="25" w:name="hygiene-safety-and-facility-standards"/>
    <w:p>
      <w:pPr>
        <w:pStyle w:val="Heading2"/>
      </w:pPr>
      <w:r>
        <w:t xml:space="preserve">5. Hygiene, Safety, and Facility Standards</w:t>
      </w:r>
    </w:p>
    <w:p>
      <w:pPr>
        <w:pStyle w:val="FirstParagraph"/>
      </w:pPr>
      <w:r>
        <w:t xml:space="preserve">The physical environment of the practice was evaluated against Belgian health and safety standards. The clinic maintains a high level of cleanliness and hygiene, with strict protocols for disinfecting equipment between patients. This is particularly important for instruments that come into close contact with the eyes, such as tonometers and slit lamps.</w:t>
      </w:r>
    </w:p>
    <w:p>
      <w:pPr>
        <w:pStyle w:val="BodyText"/>
      </w:pPr>
      <w:r>
        <w:t xml:space="preserve">The facility is accessible to patients with disabilities, complying with Belgian regulations on accessibility. Additionally, the practice has robust data protection measures in place, ensuring that patient records are stored securely in accordance with the General Data Protection Regulation (GDPR) and Belgian privacy laws.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Optometrist in Belgium Brussels is deemed to be practicing at a high professional standard. The practitioner demonstrates clinical excellence, regulatory compliance, and a strong commitment to patient care.</w:t>
      </w:r>
    </w:p>
    <w:p>
      <w:pPr>
        <w:pStyle w:val="BodyText"/>
      </w:pPr>
      <w:r>
        <w:t xml:space="preserve">However, the review panel recommends the following areas for continuous improvement:</w:t>
      </w:r>
    </w:p>
    <w:p>
      <w:pPr>
        <w:numPr>
          <w:ilvl w:val="0"/>
          <w:numId w:val="1001"/>
        </w:numPr>
        <w:pStyle w:val="Compact"/>
      </w:pPr>
      <w:r>
        <w:t xml:space="preserve">Enhancing digital record-keeping systems to further streamline patient data management.</w:t>
      </w:r>
    </w:p>
    <w:p>
      <w:pPr>
        <w:numPr>
          <w:ilvl w:val="0"/>
          <w:numId w:val="1001"/>
        </w:numPr>
        <w:pStyle w:val="Compact"/>
      </w:pPr>
      <w:r>
        <w:t xml:space="preserve">Increasing patient education materials in additional languages to better serve the multicultural community of Brussels.</w:t>
      </w:r>
    </w:p>
    <w:p>
      <w:pPr>
        <w:numPr>
          <w:ilvl w:val="0"/>
          <w:numId w:val="1001"/>
        </w:numPr>
        <w:pStyle w:val="Compact"/>
      </w:pPr>
      <w:r>
        <w:t xml:space="preserve">Regular participation in continuing professional development (CPD) courses focused on emerging technologies in optometry.</w:t>
      </w:r>
    </w:p>
    <w:p>
      <w:pPr>
        <w:pStyle w:val="FirstParagraph"/>
      </w:pPr>
      <w:r>
        <w:t xml:space="preserve">In conclusion, this Optometrist contributes positively to the healthcare landscape of Belgium Brussels. The practice serves as a model of professionalism and clinical integrity, ensuring that patients receive safe, effective, and compassionate vision care.</w:t>
      </w:r>
    </w:p>
    <w:bookmarkEnd w:id="26"/>
    <w:p>
      <w:pPr>
        <w:pStyle w:val="BodyText"/>
      </w:pPr>
      <w:r>
        <w:rPr>
          <w:bCs/>
          <w:b/>
        </w:rPr>
        <w:t xml:space="preserve">Prepared by:</w:t>
      </w:r>
    </w:p>
    <w:p>
      <w:pPr>
        <w:pStyle w:val="BodyText"/>
      </w:pPr>
      <w:r>
        <w:t xml:space="preserve">Dr. Jane Doe, PhD, Optometry</w:t>
      </w:r>
    </w:p>
    <w:p>
      <w:pPr>
        <w:pStyle w:val="BodyText"/>
      </w:pPr>
      <w:r>
        <w:t xml:space="preserve">Senior Reviewer, Independent Peer Review Committee</w:t>
      </w:r>
    </w:p>
    <w:p>
      <w:pPr>
        <w:pStyle w:val="BodyText"/>
      </w:pPr>
      <w:r>
        <w:rPr>
          <w:iCs/>
          <w:i/>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Belgium Brussels</dc:title>
  <dc:creator/>
  <dc:language>en</dc:language>
  <cp:keywords/>
  <dcterms:created xsi:type="dcterms:W3CDTF">2026-10-10T04:24:19Z</dcterms:created>
  <dcterms:modified xsi:type="dcterms:W3CDTF">2026-10-10T04:24:19Z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