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Location:</w:t>
      </w:r>
      <w:r>
        <w:t xml:space="preserve"> </w:t>
      </w:r>
      <w:r>
        <w:t xml:space="preserve">Canada Vancouver</w:t>
      </w:r>
    </w:p>
    <w:p>
      <w:pPr>
        <w:pStyle w:val="BodyText"/>
      </w:pPr>
      <w:r>
        <w:rPr>
          <w:bCs/>
          <w:b/>
        </w:rPr>
        <w:t xml:space="preserve">Date of Report:</w:t>
      </w:r>
      <w:r>
        <w:t xml:space="preserve"> </w:t>
      </w:r>
      <w:r>
        <w:t xml:space="preserve">October 24, 2023</w:t>
      </w:r>
    </w:p>
    <w:p>
      <w:pPr>
        <w:pStyle w:val="BodyText"/>
      </w:pPr>
      <w:r>
        <w:rPr>
          <w:bCs/>
          <w:b/>
        </w:rPr>
        <w:t xml:space="preserve">Regulatory Context:</w:t>
      </w:r>
      <w:r>
        <w:t xml:space="preserve"> </w:t>
      </w:r>
      <w:r>
        <w:t xml:space="preserve">College of Optometrists of British Columbia (COBC)</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competence, ethical conduct, and professional standards of a practicing Optometrist within the jurisdiction of Canada Vancouver. The primary objective of this review is to ensure that the practitioner maintains the high level of care expected by the public and mandated by the College of Optometrists of British Columbia. In the dynamic healthcare landscape of Vancouver, where patient demographics are diverse and medical technology is rapidly advancing, continuous peer assessment is vital for maintaining public trust and safety.</w:t>
      </w:r>
    </w:p>
    <w:p>
      <w:pPr>
        <w:pStyle w:val="BodyText"/>
      </w:pPr>
      <w:r>
        <w:t xml:space="preserve">The review focuses on the Optometrist's adherence to the Standards of Practice, the Code of Ethics, and the specific legislative requirements governing optometric services in British Columbia. This document serves as a formal record of the evaluation process, highlighting areas of compliance and identifying opportunities for professional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Optometrist's practice over the preceding twelve months. The evaluation criteria were selected to reflect the unique challenges and opportunities present in the Canada Vancouver region. Key areas of assessment include:</w:t>
      </w:r>
    </w:p>
    <w:p>
      <w:pPr>
        <w:numPr>
          <w:ilvl w:val="0"/>
          <w:numId w:val="1001"/>
        </w:numPr>
        <w:pStyle w:val="Compact"/>
      </w:pPr>
      <w:r>
        <w:rPr>
          <w:bCs/>
          <w:b/>
        </w:rPr>
        <w:t xml:space="preserve">Clinical Competence:</w:t>
      </w:r>
      <w:r>
        <w:t xml:space="preserve"> </w:t>
      </w:r>
      <w:r>
        <w:t xml:space="preserve">Accuracy of refraction, diagnosis of ocular diseases, and management of systemic conditions affecting the eye.</w:t>
      </w:r>
    </w:p>
    <w:p>
      <w:pPr>
        <w:numPr>
          <w:ilvl w:val="0"/>
          <w:numId w:val="1001"/>
        </w:numPr>
        <w:pStyle w:val="Compact"/>
      </w:pPr>
      <w:r>
        <w:rPr>
          <w:bCs/>
          <w:b/>
        </w:rPr>
        <w:t xml:space="preserve">Documentation Standards:</w:t>
      </w:r>
      <w:r>
        <w:t xml:space="preserve"> </w:t>
      </w:r>
      <w:r>
        <w:t xml:space="preserve">Completeness and accuracy of patient records in accordance with COBC guidelines.</w:t>
      </w:r>
    </w:p>
    <w:p>
      <w:pPr>
        <w:numPr>
          <w:ilvl w:val="0"/>
          <w:numId w:val="1001"/>
        </w:numPr>
        <w:pStyle w:val="Compact"/>
      </w:pPr>
      <w:r>
        <w:rPr>
          <w:bCs/>
          <w:b/>
        </w:rPr>
        <w:t xml:space="preserve">Continuing Professional Development (CPD):</w:t>
      </w:r>
      <w:r>
        <w:t xml:space="preserve"> </w:t>
      </w:r>
      <w:r>
        <w:t xml:space="preserve">Engagement in ongoing education to stay current with advancements in optometry.</w:t>
      </w:r>
    </w:p>
    <w:p>
      <w:pPr>
        <w:numPr>
          <w:ilvl w:val="0"/>
          <w:numId w:val="1001"/>
        </w:numPr>
        <w:pStyle w:val="Compact"/>
      </w:pPr>
      <w:r>
        <w:rPr>
          <w:bCs/>
          <w:b/>
        </w:rPr>
        <w:t xml:space="preserve">Professional Conduct:</w:t>
      </w:r>
      <w:r>
        <w:t xml:space="preserve"> </w:t>
      </w:r>
      <w:r>
        <w:t xml:space="preserve">Interactions with patients, colleagues, and other healthcare providers.</w:t>
      </w:r>
    </w:p>
    <w:p>
      <w:pPr>
        <w:numPr>
          <w:ilvl w:val="0"/>
          <w:numId w:val="1001"/>
        </w:numPr>
        <w:pStyle w:val="Compact"/>
      </w:pPr>
      <w:r>
        <w:rPr>
          <w:bCs/>
          <w:b/>
        </w:rPr>
        <w:t xml:space="preserve">Practice Management:</w:t>
      </w:r>
      <w:r>
        <w:t xml:space="preserve"> </w:t>
      </w:r>
      <w:r>
        <w:t xml:space="preserve">Adherence to privacy laws (PIPA) and billing practices specific to British Columbia.</w:t>
      </w:r>
    </w:p>
    <w:bookmarkEnd w:id="22"/>
    <w:bookmarkStart w:id="23" w:name="clinical-competence-and-patient-care"/>
    <w:p>
      <w:pPr>
        <w:pStyle w:val="Heading2"/>
      </w:pPr>
      <w:r>
        <w:t xml:space="preserve">3. Clinical Competence and Patient Care</w:t>
      </w:r>
    </w:p>
    <w:p>
      <w:pPr>
        <w:pStyle w:val="FirstParagraph"/>
      </w:pPr>
      <w:r>
        <w:t xml:space="preserve">The core of this Peer Review Report is the assessment of the Optometrist's clinical skills. In Vancouver, where access to specialized eye care is a priority, the Optometrist is expected to demonstrate proficiency in detecting early signs of glaucoma, diabetic retinopathy, and macular degeneration. The review of selected patient files indicates that the Optometrist consistently performs thorough ocular health assessments.</w:t>
      </w:r>
    </w:p>
    <w:p>
      <w:pPr>
        <w:pStyle w:val="BodyText"/>
      </w:pPr>
      <w:r>
        <w:t xml:space="preserve">The practitioner demonstrates a strong understanding of the expanded scope of practice available to Optometrists in British Columbia, including the prescription of certain therapeutic agents. The review confirms that the Optometrist appropriately utilizes diagnostic tools such as optical coherence tomography (OCT) and visual field testing. Furthermore, the Optometrist shows a commendable ability to collaborate with ophthalmologists and family physicians, ensuring seamless care for patients with complex medical histories. This collaborative approach is particularly important in Canada Vancouver, where integrated healthcare models are increasingly prevalent.</w:t>
      </w:r>
    </w:p>
    <w:bookmarkEnd w:id="23"/>
    <w:bookmarkStart w:id="24" w:name="documentation-and-record-keeping"/>
    <w:p>
      <w:pPr>
        <w:pStyle w:val="Heading2"/>
      </w:pPr>
      <w:r>
        <w:t xml:space="preserve">4. Documentation and Record Keeping</w:t>
      </w:r>
    </w:p>
    <w:p>
      <w:pPr>
        <w:pStyle w:val="FirstParagraph"/>
      </w:pPr>
      <w:r>
        <w:t xml:space="preserve">Accurate documentation is a legal and ethical requirement for every Optometrist in Canada. This Peer Review Report examined a random sample of patient records to verify compliance with the College's standards. The findings indicate that the Optometrist maintains detailed records of patient examinations, diagnoses, treatment plans, and follow-up recommendations.</w:t>
      </w:r>
    </w:p>
    <w:p>
      <w:pPr>
        <w:pStyle w:val="BodyText"/>
      </w:pPr>
      <w:r>
        <w:t xml:space="preserve">The records reviewed demonstrate a clear chronological history of patient care, which is essential for continuity of treatment. The Optometrist ensures that all entries are legible, dated, and signed, adhering to the principles of good record-keeping. Additionally, the practice has implemented robust measures to protect patient confidentiality, in compliance with the Personal Information Protection Act (PIPA) applicable in British Columbia. This attention to detail in documentation reflects a high level of professionalism and accountability.</w:t>
      </w:r>
    </w:p>
    <w:bookmarkEnd w:id="24"/>
    <w:bookmarkStart w:id="25" w:name="continuing-professional-development-cpd"/>
    <w:p>
      <w:pPr>
        <w:pStyle w:val="Heading2"/>
      </w:pPr>
      <w:r>
        <w:t xml:space="preserve">5. Continuing Professional Development (CPD)</w:t>
      </w:r>
    </w:p>
    <w:p>
      <w:pPr>
        <w:pStyle w:val="FirstParagraph"/>
      </w:pPr>
      <w:r>
        <w:t xml:space="preserve">To maintain licensure in Canada Vancouver, an Optometrist must engage in ongoing learning. This Peer Review Report confirms that the practitioner has met the mandatory CPD requirements set by the College of Optometrists of British Columbia. The Optometrist has participated in relevant workshops, seminars, and online courses covering topics such as pediatric optometry, low vision rehabilitation, and the latest advancements in contact lens technology.</w:t>
      </w:r>
    </w:p>
    <w:p>
      <w:pPr>
        <w:pStyle w:val="BodyText"/>
      </w:pPr>
      <w:r>
        <w:t xml:space="preserve">The commitment to CPD is evident in the practitioner's ability to apply new knowledge and techniques in clinical practice. This dedication to lifelong learning ensures that patients in Vancouver receive care that is based on the most current evidence and best practices in the field of optometry.</w:t>
      </w:r>
    </w:p>
    <w:bookmarkEnd w:id="25"/>
    <w:bookmarkStart w:id="26" w:name="professional-conduct-and-ethics"/>
    <w:p>
      <w:pPr>
        <w:pStyle w:val="Heading2"/>
      </w:pPr>
      <w:r>
        <w:t xml:space="preserve">6. Professional Conduct and Ethics</w:t>
      </w:r>
    </w:p>
    <w:p>
      <w:pPr>
        <w:pStyle w:val="FirstParagraph"/>
      </w:pPr>
      <w:r>
        <w:t xml:space="preserve">The ethical conduct of an Optometrist is paramount to maintaining public confidence. This Peer Review Report assessed the practitioner's adherence to the Code of Ethics, including principles of integrity, respect, and non-discrimination. The Optometrist demonstrates a patient-centered approach, ensuring that individuals from diverse cultural backgrounds in Vancouver feel respected and understood.</w:t>
      </w:r>
    </w:p>
    <w:p>
      <w:pPr>
        <w:pStyle w:val="BodyText"/>
      </w:pPr>
      <w:r>
        <w:t xml:space="preserve">There were no reports of unethical behavior, conflicts of interest, or breaches of professional boundaries. The Optometrist maintains appropriate relationships with suppliers and colleagues, ensuring that clinical decisions are made solely in the best interest of the patient. The practice environment is professional, clean, and conducive to providing high-quality eye care.</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for this Peer Review Report, the Optometrist under review is deemed to be practicing in accordance with the standards expected in Canada Vancouver. The practitioner demonstrates clinical competence, maintains accurate records, engages in continuous learning, and upholds high ethical standards.</w:t>
      </w:r>
    </w:p>
    <w:p>
      <w:pPr>
        <w:pStyle w:val="BodyText"/>
      </w:pPr>
      <w:r>
        <w:t xml:space="preserve">While the overall performance is satisfactory, the following recommendations are made for further enhancement:</w:t>
      </w:r>
    </w:p>
    <w:p>
      <w:pPr>
        <w:numPr>
          <w:ilvl w:val="0"/>
          <w:numId w:val="1002"/>
        </w:numPr>
        <w:pStyle w:val="Compact"/>
      </w:pPr>
      <w:r>
        <w:t xml:space="preserve">Consider increasing participation in interprofessional education opportunities to further strengthen collaboration with other healthcare providers in the Vancouver region.</w:t>
      </w:r>
    </w:p>
    <w:p>
      <w:pPr>
        <w:numPr>
          <w:ilvl w:val="0"/>
          <w:numId w:val="1002"/>
        </w:numPr>
        <w:pStyle w:val="Compact"/>
      </w:pPr>
      <w:r>
        <w:t xml:space="preserve">Explore the implementation of additional telehealth services to improve access to care for patients in remote areas of British Columbia.</w:t>
      </w:r>
    </w:p>
    <w:p>
      <w:pPr>
        <w:pStyle w:val="FirstParagraph"/>
      </w:pPr>
      <w:r>
        <w:t xml:space="preserve">In conclusion, this Peer Review Report affirms that the Optometrist is fit to continue practicing in Canada Vancouver. The findings support the practitioner's commitment to providing safe, effective, and ethical eye care to the community.</w:t>
      </w:r>
    </w:p>
    <w:bookmarkEnd w:id="27"/>
    <w:p>
      <w:pPr>
        <w:pStyle w:val="BodyText"/>
      </w:pPr>
      <w:r>
        <w:rPr>
          <w:bCs/>
          <w:b/>
        </w:rPr>
        <w:t xml:space="preserve">Prepared by:</w:t>
      </w:r>
    </w:p>
    <w:p>
      <w:pPr>
        <w:pStyle w:val="BodyText"/>
      </w:pPr>
      <w:r>
        <w:t xml:space="preserve">Dr. Jane Doe, O.D.</w:t>
      </w:r>
    </w:p>
    <w:p>
      <w:pPr>
        <w:pStyle w:val="BodyText"/>
      </w:pPr>
      <w:r>
        <w:t xml:space="preserve">Peer Review Committee Member</w:t>
      </w:r>
    </w:p>
    <w:p>
      <w:pPr>
        <w:pStyle w:val="BodyText"/>
      </w:pPr>
      <w:r>
        <w:t xml:space="preserve">College of Optometrists of British Columbia</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 Vancouver, Canada</dc:title>
  <dc:creator/>
  <dc:language>en</dc:language>
  <cp:keywords/>
  <dcterms:created xsi:type="dcterms:W3CDTF">2026-10-10T01:57:38Z</dcterms:created>
  <dcterms:modified xsi:type="dcterms:W3CDTF">2026-10-10T01:57:38Z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