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an Optometrist</w:t>
      </w:r>
    </w:p>
    <w:p>
      <w:pPr>
        <w:pStyle w:val="BodyText"/>
      </w:pPr>
      <w:r>
        <w:rPr>
          <w:bCs/>
          <w:b/>
        </w:rPr>
        <w:t xml:space="preserve">Location:</w:t>
      </w:r>
      <w:r>
        <w:t xml:space="preserve"> </w:t>
      </w:r>
      <w:r>
        <w:t xml:space="preserve">China Beijing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Beijing Municipal Association of Optometry and Ophthalmology</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diagnostic accuracy, and patient care protocols of a practicing Optometrist within the jurisdiction of China Beijing. The review is conducted in accordance with the national standards set by the National Health Commission of the People's Republic of China and the specific regulatory guidelines enforced by the Beijing Municipal Health Commission.</w:t>
      </w:r>
    </w:p>
    <w:p>
      <w:pPr>
        <w:pStyle w:val="BodyText"/>
      </w:pPr>
      <w:r>
        <w:t xml:space="preserve">The primary objective of this assessment is to ensure that the Optometrist maintains the highest level of professional integrity and clinical excellence. Given the rapid growth of vision care services in Beijing, driven by high urbanization and increasing digital eye strain among the population, this review focuses on the practitioner's ability to manage complex refractive errors, pediatric myopia control, and ocular health screening within the local healthcare ecosystem.</w:t>
      </w:r>
    </w:p>
    <w:bookmarkEnd w:id="21"/>
    <w:bookmarkStart w:id="22" w:name="regulatory-compliance-and-licensure"/>
    <w:p>
      <w:pPr>
        <w:pStyle w:val="Heading2"/>
      </w:pPr>
      <w:r>
        <w:t xml:space="preserve">2. Regulatory Compliance and Licensure</w:t>
      </w:r>
    </w:p>
    <w:p>
      <w:pPr>
        <w:pStyle w:val="FirstParagraph"/>
      </w:pPr>
      <w:r>
        <w:t xml:space="preserve">The first phase of the review verified the legal standing of the Optometrist. It was confirmed that the practitioner holds a valid license issued by the relevant health authorities in China Beijing. The review examined adherence to the "Law on Licensed Physicians of the People's Republic of China" and specific regulations regarding optometric practice.</w:t>
      </w:r>
    </w:p>
    <w:p>
      <w:pPr>
        <w:pStyle w:val="BodyText"/>
      </w:pPr>
      <w:r>
        <w:t xml:space="preserve">Documentation regarding continuing medical education (CME) credits was audited. The Optometrist has successfully completed the mandatory annual training hours required by the Beijing Health Commission, focusing on recent advancements in refractive surgery consultation and low-vision rehabilitation. Furthermore, the clinic's operational license and equipment calibration records were inspected to ensure they meet the safety standards mandated for medical devices in China.</w:t>
      </w:r>
    </w:p>
    <w:bookmarkEnd w:id="22"/>
    <w:bookmarkStart w:id="23" w:name="X45c1b4156b66fede970d38e87ba1f3035493e48"/>
    <w:p>
      <w:pPr>
        <w:pStyle w:val="Heading2"/>
      </w:pPr>
      <w:r>
        <w:t xml:space="preserve">3. Clinical Competence and Diagnostic Accuracy</w:t>
      </w:r>
    </w:p>
    <w:p>
      <w:pPr>
        <w:pStyle w:val="FirstParagraph"/>
      </w:pPr>
      <w:r>
        <w:t xml:space="preserve">A significant portion of this Peer Review Report is dedicated to analyzing clinical case files. A random sample of 50 patient records was reviewed to assess diagnostic accuracy and treatment planning. The Optometrist demonstrated a high level of proficiency in conducting comprehensive eye examinations, including visual acuity testing, refraction, tonometry, and slit-lamp biomicroscopy.</w:t>
      </w:r>
    </w:p>
    <w:p>
      <w:pPr>
        <w:pStyle w:val="BodyText"/>
      </w:pPr>
      <w:r>
        <w:t xml:space="preserve">Particular attention was paid to the management of myopia, a critical public health issue in China Beijing. The review found that the Optometrist effectively utilizes evidence-based interventions for myopia control in pediatric patients, such as orthokeratology (Ortho-K) lenses and low-dose atropine therapy, in strict compliance with local medical guidelines. The documentation of axial length measurements and corneal topography was thorough, indicating a proactive approach to monitoring ocular health.</w:t>
      </w:r>
    </w:p>
    <w:p>
      <w:pPr>
        <w:pStyle w:val="BodyText"/>
      </w:pPr>
      <w:r>
        <w:t xml:space="preserve">Additionally, the practitioner's ability to identify ocular pathologies requiring referral to ophthalmologists was evaluated. The review noted a low rate of missed diagnoses for conditions such as glaucoma and diabetic retinopathy, suggesting strong clinical judgment and adherence to referral protocols established within the Beijing healthcare network.</w:t>
      </w:r>
    </w:p>
    <w:bookmarkEnd w:id="23"/>
    <w:bookmarkStart w:id="24" w:name="patient-care-and-communication"/>
    <w:p>
      <w:pPr>
        <w:pStyle w:val="Heading2"/>
      </w:pPr>
      <w:r>
        <w:t xml:space="preserve">4. Patient Care and Communication</w:t>
      </w:r>
    </w:p>
    <w:p>
      <w:pPr>
        <w:pStyle w:val="FirstParagraph"/>
      </w:pPr>
      <w:r>
        <w:t xml:space="preserve">Patient care standards were assessed through direct observation and patient feedback surveys. The Optometrist was observed to maintain a professional and empathetic demeanor during consultations. Communication skills were evaluated based on the clarity of explanations provided to patients regarding their refractive status and eye health.</w:t>
      </w:r>
    </w:p>
    <w:p>
      <w:pPr>
        <w:pStyle w:val="BodyText"/>
      </w:pPr>
      <w:r>
        <w:t xml:space="preserve">Given the diverse demographic in China Beijing, the review considered the Optometrist's ability to communicate effectively with both local residents and expatriates. The practitioner demonstrated competence in explaining complex optometric concepts in accessible language, ensuring informed consent for all procedures and treatments. Patient satisfaction scores indicated a high level of trust and confidence in the care provided.</w:t>
      </w:r>
    </w:p>
    <w:bookmarkEnd w:id="24"/>
    <w:bookmarkStart w:id="25" w:name="equipment-and-facility-standards"/>
    <w:p>
      <w:pPr>
        <w:pStyle w:val="Heading2"/>
      </w:pPr>
      <w:r>
        <w:t xml:space="preserve">5. Equipment and Facility Standards</w:t>
      </w:r>
    </w:p>
    <w:p>
      <w:pPr>
        <w:pStyle w:val="FirstParagraph"/>
      </w:pPr>
      <w:r>
        <w:t xml:space="preserve">The physical environment of the practice was inspected to ensure it meets the hygiene and safety standards required in China Beijing. The clinic was found to be clean, well-organized, and equipped with modern optometric instruments. All diagnostic equipment, including autorefractors, phoropters, and fundus cameras, were found to be properly calibrated and maintained.</w:t>
      </w:r>
    </w:p>
    <w:p>
      <w:pPr>
        <w:pStyle w:val="BodyText"/>
      </w:pPr>
      <w:r>
        <w:t xml:space="preserve">Infection control protocols were reviewed, with a specific focus on the disinfection of contact lenses trial sets and slit-lamp accessories. The Optometrist adhered to strict sterilization procedures, minimizing the risk of cross-contamination. This is particularly important in a densely populated urban center like Beijing, where the transmission of ocular infections must be rigorously prevented.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this Peer Review Report concludes that the Optometrist under review meets and, in several areas, exceeds the professional standards expected in China Beijing. The practitioner demonstrates strong clinical competence, regulatory compliance, and a commitment to patient-centered care.</w:t>
      </w:r>
    </w:p>
    <w:p>
      <w:pPr>
        <w:pStyle w:val="BodyText"/>
      </w:pPr>
      <w:r>
        <w:t xml:space="preserve">The following recommendations are made to further enhance practice quality:</w:t>
      </w:r>
    </w:p>
    <w:p>
      <w:pPr>
        <w:numPr>
          <w:ilvl w:val="0"/>
          <w:numId w:val="1001"/>
        </w:numPr>
        <w:pStyle w:val="Compact"/>
      </w:pPr>
      <w:r>
        <w:t xml:space="preserve">Continue to engage in advanced training regarding the latest technologies in digital eye strain management, given the high prevalence of screen usage in Beijing.</w:t>
      </w:r>
    </w:p>
    <w:p>
      <w:pPr>
        <w:numPr>
          <w:ilvl w:val="0"/>
          <w:numId w:val="1001"/>
        </w:numPr>
        <w:pStyle w:val="Compact"/>
      </w:pPr>
      <w:r>
        <w:t xml:space="preserve">Strengthen collaboration with local ophthalmology departments to streamline referral pathways for complex ocular diseases.</w:t>
      </w:r>
    </w:p>
    <w:p>
      <w:pPr>
        <w:numPr>
          <w:ilvl w:val="0"/>
          <w:numId w:val="1001"/>
        </w:numPr>
        <w:pStyle w:val="Compact"/>
      </w:pPr>
      <w:r>
        <w:t xml:space="preserve">Implement a more robust patient education program focused on myopia prevention for school-aged children in the community.</w:t>
      </w:r>
    </w:p>
    <w:p>
      <w:pPr>
        <w:pStyle w:val="FirstParagraph"/>
      </w:pPr>
      <w:r>
        <w:t xml:space="preserve">In summary, the Optometrist is deemed fit to continue practicing within the jurisdiction of China Beijing. This report serves as an official record of the peer review process and will be filed with the relevant regulatory bodies.</w:t>
      </w:r>
    </w:p>
    <w:bookmarkEnd w:id="26"/>
    <w:p>
      <w:pPr>
        <w:pStyle w:val="BodyText"/>
      </w:pPr>
      <w:r>
        <w:rPr>
          <w:bCs/>
          <w:b/>
        </w:rPr>
        <w:t xml:space="preserve">Reviewed by:</w:t>
      </w:r>
    </w:p>
    <w:p>
      <w:pPr>
        <w:pStyle w:val="BodyText"/>
      </w:pPr>
      <w:r>
        <w:t xml:space="preserve">Dr. Li Wei, Senior Optometrist</w:t>
      </w:r>
    </w:p>
    <w:p>
      <w:pPr>
        <w:pStyle w:val="BodyText"/>
      </w:pPr>
      <w:r>
        <w:t xml:space="preserve">Beijing Municipal Association of Optometry and Ophthalmology</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China Beijing</dc:title>
  <dc:creator/>
  <dc:language>en</dc:language>
  <cp:keywords/>
  <dcterms:created xsi:type="dcterms:W3CDTF">2026-10-10T01:23:04Z</dcterms:created>
  <dcterms:modified xsi:type="dcterms:W3CDTF">2026-10-10T01:23:04Z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