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of Optometrist</w:t>
      </w:r>
    </w:p>
    <w:p>
      <w:pPr>
        <w:pStyle w:val="BodyText"/>
      </w:pPr>
      <w:r>
        <w:rPr>
          <w:bCs/>
          <w:b/>
        </w:rPr>
        <w:t xml:space="preserve">Location:</w:t>
      </w:r>
      <w:r>
        <w:t xml:space="preserve"> </w:t>
      </w:r>
      <w:r>
        <w:t xml:space="preserve">China Guangzhou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Guangzhou Regional Optometric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adherence, and operational standards of a practicing Optometrist within the municipality of China Guangzhou. The rapid expansion of healthcare infrastructure in Guangzhou, a major economic hub in the Pearl River Delta, has necessitated rigorous oversight of vision care professionals. This report assesses whether the subject Optometrist meets the stringent requirements set forth by the National Health Commission of China and local Guangzhou health authorities. The review encompasses patient record audits, clinical case evaluations, and facility inspections.</w:t>
      </w:r>
    </w:p>
    <w:bookmarkEnd w:id="21"/>
    <w:bookmarkStart w:id="22" w:name="regulatory-context-and-scope"/>
    <w:p>
      <w:pPr>
        <w:pStyle w:val="Heading2"/>
      </w:pPr>
      <w:r>
        <w:t xml:space="preserve">2. Regulatory Context and Scope</w:t>
      </w:r>
    </w:p>
    <w:p>
      <w:pPr>
        <w:pStyle w:val="FirstParagraph"/>
      </w:pPr>
      <w:r>
        <w:t xml:space="preserve">The practice of optometry in China Guangzhou is governed by specific national and municipal regulations. The Optometrist under review is required to hold a valid Practicing Certificate for Optometry issued by the local health administrative department. Furthermore, the review considers the unique demographic challenges of Guangzhou, including a high prevalence of myopia among school-aged children and a rapidly aging population requiring geriatric eye care. The scope of this Peer Review Report includes an analysis of diagnostic accuracy, prescription validity, patient communication, and adherence to infection control protocols specific to the humid subtropical climate of the region.</w:t>
      </w:r>
    </w:p>
    <w:bookmarkEnd w:id="22"/>
    <w:bookmarkStart w:id="23" w:name="clinical-competency-assessment"/>
    <w:p>
      <w:pPr>
        <w:pStyle w:val="Heading2"/>
      </w:pPr>
      <w:r>
        <w:t xml:space="preserve">3. Clinical Competency Assessment</w:t>
      </w:r>
    </w:p>
    <w:p>
      <w:pPr>
        <w:pStyle w:val="FirstParagraph"/>
      </w:pPr>
      <w:r>
        <w:t xml:space="preserve">The core of this evaluation focuses on the clinical skills of the Optometrist. A random sample of 50 patient files was audited. The findings indicate a high level of proficiency in refractive error assessment. The Optometrist demonstrated accurate utilization of autorefractors and phoropters, ensuring precise prescriptions for both single-vision and multifocal lenses. Given the high demand for myopia control in Guangzhou, the Optometrist was observed employing evidence-based interventions, such as orthokeratology and low-dose atropine therapy, in strict accordance with Chinese clinical guidelines.</w:t>
      </w:r>
    </w:p>
    <w:p>
      <w:pPr>
        <w:pStyle w:val="BodyText"/>
      </w:pPr>
      <w:r>
        <w:t xml:space="preserve">Additionally, the review examined the Optometrist's ability to detect ocular pathology. The subject demonstrated competence in using slit-lamp biomicroscopy and direct ophthalmoscopy to identify early signs of cataracts, glaucoma, and diabetic retinopathy. The referral patterns to ophthalmologists at major Guangzhou hospitals, such as the First Affiliated Hospital of Sun Yat-sen University, were appropriate and timely, ensuring that patients with complex conditions received specialized care.</w:t>
      </w:r>
    </w:p>
    <w:bookmarkEnd w:id="23"/>
    <w:bookmarkStart w:id="24" w:name="patient-care-and-communication"/>
    <w:p>
      <w:pPr>
        <w:pStyle w:val="Heading2"/>
      </w:pPr>
      <w:r>
        <w:t xml:space="preserve">4. Patient Care and Communication</w:t>
      </w:r>
    </w:p>
    <w:p>
      <w:pPr>
        <w:pStyle w:val="FirstParagraph"/>
      </w:pPr>
      <w:r>
        <w:t xml:space="preserve">Effective communication is vital in a diverse city like China Guangzhou. The Peer Review Report notes that the Optometrist maintains excellent rapport with patients, utilizing both Mandarin and Cantonese to ensure clear understanding of treatment plans. The review observed that the Optometrist takes sufficient time to explain the implications of refractive errors and the importance of regular eye examinations. Patient feedback forms collected during the review period reflected high satisfaction rates regarding the professionalism and empathy displayed by the Optometrist.</w:t>
      </w:r>
    </w:p>
    <w:bookmarkEnd w:id="24"/>
    <w:bookmarkStart w:id="25" w:name="facility-standards-and-infection-control"/>
    <w:p>
      <w:pPr>
        <w:pStyle w:val="Heading2"/>
      </w:pPr>
      <w:r>
        <w:t xml:space="preserve">5. Facility Standards and Infection Control</w:t>
      </w:r>
    </w:p>
    <w:p>
      <w:pPr>
        <w:pStyle w:val="FirstParagraph"/>
      </w:pPr>
      <w:r>
        <w:t xml:space="preserve">The physical environment of the practice in Guangzhou was inspected for compliance with hygiene standards. The Optometrist's clinic adheres to strict infection control protocols, which are particularly critical in a densely populated urban environment. All diagnostic equipment is sanitized between patients, and disposable materials are used where appropriate. The layout of the clinic ensures patient privacy and comfort, aligning with the modern healthcare standards expected in a tier-one Chinese city.</w:t>
      </w:r>
    </w:p>
    <w:bookmarkEnd w:id="25"/>
    <w:bookmarkStart w:id="26" w:name="ethical-practice-and-professionalism"/>
    <w:p>
      <w:pPr>
        <w:pStyle w:val="Heading2"/>
      </w:pPr>
      <w:r>
        <w:t xml:space="preserve">6. Ethical Practice and Professionalism</w:t>
      </w:r>
    </w:p>
    <w:p>
      <w:pPr>
        <w:pStyle w:val="FirstParagraph"/>
      </w:pPr>
      <w:r>
        <w:t xml:space="preserve">Ethical conduct is a cornerstone of this Peer Review Report. The Optometrist was found to be transparent regarding costs and treatment options, avoiding unnecessary upselling of optical products. The review confirmed that the Optometrist respects patient confidentiality in accordance with Chinese data protection laws. Furthermore, the Optometrist actively participates in continuing medical education (CME) programs, staying updated on the latest advancements in optometric science and technology.</w:t>
      </w:r>
    </w:p>
    <w:bookmarkEnd w:id="26"/>
    <w:bookmarkStart w:id="27" w:name="recommendations"/>
    <w:p>
      <w:pPr>
        <w:pStyle w:val="Heading2"/>
      </w:pPr>
      <w:r>
        <w:t xml:space="preserve">7. Recommendations</w:t>
      </w:r>
    </w:p>
    <w:p>
      <w:pPr>
        <w:pStyle w:val="FirstParagraph"/>
      </w:pPr>
      <w:r>
        <w:t xml:space="preserve">Based on the comprehensive evaluation, the following recommendations are made:</w:t>
      </w:r>
    </w:p>
    <w:p>
      <w:pPr>
        <w:numPr>
          <w:ilvl w:val="0"/>
          <w:numId w:val="1001"/>
        </w:numPr>
        <w:pStyle w:val="Compact"/>
      </w:pPr>
      <w:r>
        <w:t xml:space="preserve">Continue to prioritize myopia management education for parents in the Guangzhou community.</w:t>
      </w:r>
    </w:p>
    <w:p>
      <w:pPr>
        <w:numPr>
          <w:ilvl w:val="0"/>
          <w:numId w:val="1001"/>
        </w:numPr>
        <w:pStyle w:val="Compact"/>
      </w:pPr>
      <w:r>
        <w:t xml:space="preserve">Implement digital record-keeping systems to further enhance data security and accessibility.</w:t>
      </w:r>
    </w:p>
    <w:p>
      <w:pPr>
        <w:numPr>
          <w:ilvl w:val="0"/>
          <w:numId w:val="1001"/>
        </w:numPr>
        <w:pStyle w:val="Compact"/>
      </w:pPr>
      <w:r>
        <w:t xml:space="preserve">Maintain current levels of clinical excellence and regulatory compliance.</w:t>
      </w:r>
    </w:p>
    <w:bookmarkEnd w:id="27"/>
    <w:bookmarkStart w:id="28" w:name="conclusion"/>
    <w:p>
      <w:pPr>
        <w:pStyle w:val="Heading2"/>
      </w:pPr>
      <w:r>
        <w:t xml:space="preserve">8. Conclusion</w:t>
      </w:r>
    </w:p>
    <w:p>
      <w:pPr>
        <w:pStyle w:val="FirstParagraph"/>
      </w:pPr>
      <w:r>
        <w:t xml:space="preserve">In conclusion, this Peer Review Report affirms that the Optometrist in question operates at a high standard of clinical care and professionalism within China Guangzhou. The subject demonstrates a thorough understanding of local health regulations and a commitment to providing high-quality vision care to the community. The review board recommends the renewal of the Optometrist's practice privileges without restriction.</w:t>
      </w:r>
    </w:p>
    <w:bookmarkEnd w:id="28"/>
    <w:p>
      <w:pPr>
        <w:pStyle w:val="BodyText"/>
      </w:pPr>
      <w:r>
        <w:rPr>
          <w:bCs/>
          <w:b/>
        </w:rPr>
        <w:t xml:space="preserve">Prepared by:</w:t>
      </w:r>
    </w:p>
    <w:p>
      <w:pPr>
        <w:pStyle w:val="BodyText"/>
      </w:pPr>
      <w:r>
        <w:t xml:space="preserve">Dr. Li Wei, Senior Reviewer</w:t>
      </w:r>
    </w:p>
    <w:p>
      <w:pPr>
        <w:pStyle w:val="BodyText"/>
      </w:pPr>
      <w:r>
        <w:t xml:space="preserve">Guangzhou Regional Optometric Quality Assurance Committee</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China Guangzhou</dc:title>
  <dc:creator/>
  <dc:language>en</dc:language>
  <cp:keywords/>
  <dcterms:created xsi:type="dcterms:W3CDTF">2026-10-10T01:59:34Z</dcterms:created>
  <dcterms:modified xsi:type="dcterms:W3CDTF">2026-10-10T01:59:34Z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