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Optometrist</w:t>
      </w:r>
    </w:p>
    <w:p>
      <w:pPr>
        <w:pStyle w:val="BodyText"/>
      </w:pPr>
      <w:r>
        <w:rPr>
          <w:bCs/>
          <w:b/>
        </w:rPr>
        <w:t xml:space="preserve">Location:</w:t>
      </w:r>
      <w:r>
        <w:t xml:space="preserve"> </w:t>
      </w:r>
      <w:r>
        <w:t xml:space="preserve">Bogotá, Colombia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Optometric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competency, ethical adherence, and operational standards of a practicing Optometrist located in the capital city of Bogotá, Colombia. The primary objective of this review is to ensure that the professional services rendered align with the rigorous standards established by the Colombian Ministry of Health and Social Protection (Ministerio de Salud y Protección Social) and the local regulatory bodies governing the optical and optometric professions in Bogotá.</w:t>
      </w:r>
    </w:p>
    <w:p>
      <w:pPr>
        <w:pStyle w:val="BodyText"/>
      </w:pPr>
      <w:r>
        <w:t xml:space="preserve">The review encompasses a comprehensive analysis of patient records, diagnostic procedures, prescription accuracy, and the maintenance of clinical equipment. Given the high density of healthcare providers in Bogotá, maintaining a high standard of care is essential for public health safety. This report details the findings of the audit and provides actionable recommendations to enhance the quality of vision care provided to the community.</w:t>
      </w:r>
    </w:p>
    <w:bookmarkEnd w:id="21"/>
    <w:bookmarkStart w:id="22" w:name="regulatory-context-and-scope"/>
    <w:p>
      <w:pPr>
        <w:pStyle w:val="Heading2"/>
      </w:pPr>
      <w:r>
        <w:t xml:space="preserve">2. Regulatory Context and Scope</w:t>
      </w:r>
    </w:p>
    <w:p>
      <w:pPr>
        <w:pStyle w:val="FirstParagraph"/>
      </w:pPr>
      <w:r>
        <w:t xml:space="preserve">The practice of Optometry in Colombia is strictly regulated. In Bogotá, the local health secretariat (Secretaría Distrital de Salud de Bogotá) enforces specific decrees regarding the scope of practice for Optometrists. This Peer Review Report assesses compliance with these local and national regulations.</w:t>
      </w:r>
    </w:p>
    <w:p>
      <w:pPr>
        <w:pStyle w:val="BodyText"/>
      </w:pPr>
      <w:r>
        <w:t xml:space="preserve">The scope of this review includes:</w:t>
      </w:r>
    </w:p>
    <w:p>
      <w:pPr>
        <w:numPr>
          <w:ilvl w:val="0"/>
          <w:numId w:val="1001"/>
        </w:numPr>
        <w:pStyle w:val="Compact"/>
      </w:pPr>
      <w:r>
        <w:t xml:space="preserve">Verification of professional licensure and registration with the Colombian Medical Council.</w:t>
      </w:r>
    </w:p>
    <w:p>
      <w:pPr>
        <w:numPr>
          <w:ilvl w:val="0"/>
          <w:numId w:val="1001"/>
        </w:numPr>
        <w:pStyle w:val="Compact"/>
      </w:pPr>
      <w:r>
        <w:t xml:space="preserve">Assessment of the clinical environment within the Bogotá practice.</w:t>
      </w:r>
    </w:p>
    <w:p>
      <w:pPr>
        <w:numPr>
          <w:ilvl w:val="0"/>
          <w:numId w:val="1001"/>
        </w:numPr>
        <w:pStyle w:val="Compact"/>
      </w:pPr>
      <w:r>
        <w:t xml:space="preserve">Review of diagnostic protocols for refractive errors and ocular diseases.</w:t>
      </w:r>
    </w:p>
    <w:p>
      <w:pPr>
        <w:numPr>
          <w:ilvl w:val="0"/>
          <w:numId w:val="1001"/>
        </w:numPr>
        <w:pStyle w:val="Compact"/>
      </w:pPr>
      <w:r>
        <w:t xml:space="preserve">Evaluation of patient communication and informed consent processes.</w:t>
      </w:r>
    </w:p>
    <w:p>
      <w:pPr>
        <w:pStyle w:val="FirstParagraph"/>
      </w:pPr>
      <w:r>
        <w:t xml:space="preserve">It is imperative that the Optometrist demonstrates not only technical proficiency but also a deep understanding of the specific health needs of the diverse population in Bogotá, which includes varying socioeconomic groups and environmental factors affecting ocular health.</w:t>
      </w:r>
    </w:p>
    <w:bookmarkEnd w:id="22"/>
    <w:bookmarkStart w:id="23" w:name="X6f6d8d8ffcf3aa95c70f273d3a05cc874ff8c55"/>
    <w:p>
      <w:pPr>
        <w:pStyle w:val="Heading2"/>
      </w:pPr>
      <w:r>
        <w:t xml:space="preserve">3. Clinical Competency and Diagnostic Accuracy</w:t>
      </w:r>
    </w:p>
    <w:p>
      <w:pPr>
        <w:pStyle w:val="FirstParagraph"/>
      </w:pPr>
      <w:r>
        <w:t xml:space="preserve">A central component of this Peer Review Report is the evaluation of the Optometrist's diagnostic capabilities. The review team analyzed a random sample of fifty patient files. The findings indicate that the Optometrist generally adheres to standard diagnostic protocols for refraction, visual field testing, and anterior segment examination.</w:t>
      </w:r>
    </w:p>
    <w:p>
      <w:pPr>
        <w:pStyle w:val="BodyText"/>
      </w:pPr>
      <w:r>
        <w:t xml:space="preserve">However, the review identified areas for improvement regarding the documentation of ocular health assessments. In several cases, the differentiation between simple refractive errors and early signs of ocular pathology was not sufficiently detailed in the patient records. For an Optometrist practicing in a major urban center like Bogotá, where the prevalence of digital eye strain and myopia is rising, detailed documentation is crucial for continuity of care.</w:t>
      </w:r>
    </w:p>
    <w:p>
      <w:pPr>
        <w:pStyle w:val="BodyText"/>
      </w:pPr>
      <w:r>
        <w:t xml:space="preserve">The accuracy of prescriptions was found to be high, with a 95% match rate when compared to subjective refraction tests performed during the audit. This demonstrates a strong level of technical skill. Nevertheless, the report recommends implementing a double-check system for complex prescriptions to further minimize the risk of error.</w:t>
      </w:r>
    </w:p>
    <w:bookmarkEnd w:id="23"/>
    <w:bookmarkStart w:id="24" w:name="X0bfb23d618dd66aee0adade534d9051c552dd77"/>
    <w:p>
      <w:pPr>
        <w:pStyle w:val="Heading2"/>
      </w:pPr>
      <w:r>
        <w:t xml:space="preserve">4. Equipment Maintenance and Infection Control</w:t>
      </w:r>
    </w:p>
    <w:p>
      <w:pPr>
        <w:pStyle w:val="FirstParagraph"/>
      </w:pPr>
      <w:r>
        <w:t xml:space="preserve">The physical environment of the practice in Bogotá was inspected for compliance with biosafety protocols. The Optometrist was found to be utilizing modern diagnostic equipment, including autorefractors and slit lamps. However, the Peer Review Report highlights a critical need for more rigorous infection control measures.</w:t>
      </w:r>
    </w:p>
    <w:p>
      <w:pPr>
        <w:pStyle w:val="BodyText"/>
      </w:pPr>
      <w:r>
        <w:t xml:space="preserve">While disposable barriers were used on most surfaces, the sterilization logs for contact lens trial cases and tonometry tips were incomplete. In the context of Colombia's healthcare standards, maintaining impeccable hygiene is non-negotiable to prevent the spread of infectious diseases. The Optometrist must ensure that all equipment maintenance and sterilization schedules are strictly followed and meticulously documented to meet the requirements of the local health authorities in Bogotá.</w:t>
      </w:r>
    </w:p>
    <w:bookmarkEnd w:id="24"/>
    <w:bookmarkStart w:id="25" w:name="ethical-practice-and-patient-relations"/>
    <w:p>
      <w:pPr>
        <w:pStyle w:val="Heading2"/>
      </w:pPr>
      <w:r>
        <w:t xml:space="preserve">5. Ethical Practice and Patient Relations</w:t>
      </w:r>
    </w:p>
    <w:p>
      <w:pPr>
        <w:pStyle w:val="FirstParagraph"/>
      </w:pPr>
      <w:r>
        <w:t xml:space="preserve">Ethical conduct is a cornerstone of the Optometrist profession. This Peer Review Report evaluated the practice's adherence to ethical guidelines regarding patient autonomy, confidentiality, and commercial transparency. The review found that the Optometrist generally maintains a professional demeanor and respects patient privacy.</w:t>
      </w:r>
    </w:p>
    <w:p>
      <w:pPr>
        <w:pStyle w:val="BodyText"/>
      </w:pPr>
      <w:r>
        <w:t xml:space="preserve">However, concerns were raised regarding the transparency of pricing for optical products. In Bogotá, patients often face confusion regarding the costs of lenses and frames. The report recommends that the Optometrist provide clear, written estimates before any purchase is made, ensuring that the patient is fully informed. This aligns with consumer protection laws in Colombia and fosters trust between the practitioner and the community.</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following recommendations are made for the Optometrist:</w:t>
      </w:r>
    </w:p>
    <w:p>
      <w:pPr>
        <w:numPr>
          <w:ilvl w:val="0"/>
          <w:numId w:val="1002"/>
        </w:numPr>
        <w:pStyle w:val="Compact"/>
      </w:pPr>
      <w:r>
        <w:t xml:space="preserve">Enhance clinical documentation to include detailed notes on ocular health status, not just refractive outcomes.</w:t>
      </w:r>
    </w:p>
    <w:p>
      <w:pPr>
        <w:numPr>
          <w:ilvl w:val="0"/>
          <w:numId w:val="1002"/>
        </w:numPr>
        <w:pStyle w:val="Compact"/>
      </w:pPr>
      <w:r>
        <w:t xml:space="preserve">Implement a strict, verifiable sterilization protocol for all contact lens trial materials and diagnostic tools.</w:t>
      </w:r>
    </w:p>
    <w:p>
      <w:pPr>
        <w:numPr>
          <w:ilvl w:val="0"/>
          <w:numId w:val="1002"/>
        </w:numPr>
        <w:pStyle w:val="Compact"/>
      </w:pPr>
      <w:r>
        <w:t xml:space="preserve">Provide clear, written cost breakdowns to patients to ensure transparency in commercial transactions.</w:t>
      </w:r>
    </w:p>
    <w:p>
      <w:pPr>
        <w:numPr>
          <w:ilvl w:val="0"/>
          <w:numId w:val="1002"/>
        </w:numPr>
        <w:pStyle w:val="Compact"/>
      </w:pPr>
      <w:r>
        <w:t xml:space="preserve">Engage in continuous professional development to stay updated on the latest ocular health trends affecting the population in Bogotá.</w:t>
      </w:r>
    </w:p>
    <w:p>
      <w:pPr>
        <w:pStyle w:val="FirstParagraph"/>
      </w:pPr>
      <w:r>
        <w:t xml:space="preserve">In conclusion, while the Optometrist demonstrates a solid foundation of clinical skills, there are specific areas regarding documentation, infection control, and ethical transparency that require immediate attention. By addressing these issues, the practitioner will not only comply with the regulations of Colombia but also elevate the standard of care provided to patients in Bogotá. This Peer Review Report serves as a roadmap for achieving excellence in optometric practice.</w:t>
      </w:r>
    </w:p>
    <w:bookmarkEnd w:id="26"/>
    <w:p>
      <w:pPr>
        <w:pStyle w:val="BodyText"/>
      </w:pPr>
      <w:r>
        <w:rPr>
          <w:bCs/>
          <w:b/>
        </w:rPr>
        <w:t xml:space="preserve">Prepared by:</w:t>
      </w:r>
    </w:p>
    <w:p>
      <w:pPr>
        <w:pStyle w:val="BodyText"/>
      </w:pPr>
      <w:r>
        <w:t xml:space="preserve">Dr. Elena Rodriguez, OD</w:t>
      </w:r>
    </w:p>
    <w:p>
      <w:pPr>
        <w:pStyle w:val="BodyText"/>
      </w:pPr>
      <w:r>
        <w:t xml:space="preserve">Senior Reviewer, Independent Optometric Quality Assurance Committee</w:t>
      </w:r>
    </w:p>
    <w:p>
      <w:pPr>
        <w:pStyle w:val="BodyText"/>
      </w:pP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Bogotá, Colombia</dc:title>
  <dc:creator/>
  <dc:language>en</dc:language>
  <cp:keywords/>
  <dcterms:created xsi:type="dcterms:W3CDTF">2026-10-10T02:03:15Z</dcterms:created>
  <dcterms:modified xsi:type="dcterms:W3CDTF">2026-10-10T02:03:15Z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