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Optometrist</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Addis Ababa Regional Health Bureau &amp; Ethiopian Optometric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conduct, and operational compliance of a practicing Optometrist within the Addis Ababa administrative zone. As the capital city of Ethiopia experiences rapid urbanization and a growing demand for specialized eye care, the role of the Optometrist is pivotal in reducing the burden of preventable blindness and visual impairment. This report assesses whether the practitioner adheres to the national guidelines set forth by the Ministry of Health and the specific regulatory frameworks governing eye care professionals in Ethiopia.</w:t>
      </w:r>
    </w:p>
    <w:bookmarkEnd w:id="21"/>
    <w:bookmarkStart w:id="22" w:name="introduction-and-context"/>
    <w:p>
      <w:pPr>
        <w:pStyle w:val="Heading2"/>
      </w:pPr>
      <w:r>
        <w:t xml:space="preserve">2. Introduction and Context</w:t>
      </w:r>
    </w:p>
    <w:p>
      <w:pPr>
        <w:pStyle w:val="FirstParagraph"/>
      </w:pPr>
      <w:r>
        <w:t xml:space="preserve">The healthcare landscape in Addis Ababa is dynamic, characterized by a mix of public health facilities, private clinics, and specialized eye hospitals. Within this ecosystem, the Optometrist serves as a primary eye care provider, responsible for vision testing, refraction, contact lens fitting, and the detection of ocular diseases. However, the increasing number of private optical shops and clinics necessitates rigorous quality assurance mechanisms.</w:t>
      </w:r>
    </w:p>
    <w:p>
      <w:pPr>
        <w:pStyle w:val="BodyText"/>
      </w:pPr>
      <w:r>
        <w:t xml:space="preserve">This peer review process is essential to ensure that the Optometrist under review maintains the high standards required to serve the diverse population of Addis Ababa. The review focuses on clinical accuracy, patient safety, equipment maintenance, and adherence to the legal scope of practice defined by Ethiopian law.</w:t>
      </w:r>
    </w:p>
    <w:bookmarkEnd w:id="22"/>
    <w:bookmarkStart w:id="23" w:name="X6f6d8d8ffcf3aa95c70f273d3a05cc874ff8c55"/>
    <w:p>
      <w:pPr>
        <w:pStyle w:val="Heading2"/>
      </w:pPr>
      <w:r>
        <w:t xml:space="preserve">3. Clinical Competency and Diagnostic Accuracy</w:t>
      </w:r>
    </w:p>
    <w:p>
      <w:pPr>
        <w:pStyle w:val="FirstParagraph"/>
      </w:pPr>
      <w:r>
        <w:t xml:space="preserve">A core component of this Peer Review Report is the evaluation of the Optometrist’s diagnostic capabilities. The review panel observed several patient consultations to assess the accuracy of refraction and the thoroughness of ocular health examinations.</w:t>
      </w:r>
    </w:p>
    <w:p>
      <w:pPr>
        <w:pStyle w:val="BodyText"/>
      </w:pPr>
      <w:r>
        <w:rPr>
          <w:bCs/>
          <w:b/>
        </w:rPr>
        <w:t xml:space="preserve">Findings:</w:t>
      </w:r>
    </w:p>
    <w:p>
      <w:pPr>
        <w:numPr>
          <w:ilvl w:val="0"/>
          <w:numId w:val="1001"/>
        </w:numPr>
        <w:pStyle w:val="Compact"/>
      </w:pPr>
      <w:r>
        <w:rPr>
          <w:bCs/>
          <w:b/>
        </w:rPr>
        <w:t xml:space="preserve">Refraction Protocols:</w:t>
      </w:r>
      <w:r>
        <w:t xml:space="preserve"> </w:t>
      </w:r>
      <w:r>
        <w:t xml:space="preserve">The Optometrist demonstrated proficiency in both subjective and objective refraction techniques. The use of autorefractors was appropriately supplemented by manual retinoscopy, ensuring accurate prescriptions for patients with complex refractive errors.</w:t>
      </w:r>
    </w:p>
    <w:p>
      <w:pPr>
        <w:numPr>
          <w:ilvl w:val="0"/>
          <w:numId w:val="1001"/>
        </w:numPr>
        <w:pStyle w:val="Compact"/>
      </w:pPr>
      <w:r>
        <w:rPr>
          <w:bCs/>
          <w:b/>
        </w:rPr>
        <w:t xml:space="preserve">Disease Detection:</w:t>
      </w:r>
      <w:r>
        <w:t xml:space="preserve"> </w:t>
      </w:r>
      <w:r>
        <w:t xml:space="preserve">The practitioner showed a strong ability to identify common ocular conditions prevalent in Ethiopia, such as cataracts, glaucoma, and diabetic retinopathy. The review noted that the Optometrist correctly utilized slit-lamp biomicroscopy and direct ophthalmoscopy to assess the anterior and posterior segments of the eye.</w:t>
      </w:r>
    </w:p>
    <w:p>
      <w:pPr>
        <w:numPr>
          <w:ilvl w:val="0"/>
          <w:numId w:val="1001"/>
        </w:numPr>
        <w:pStyle w:val="Compact"/>
      </w:pPr>
      <w:r>
        <w:rPr>
          <w:bCs/>
          <w:b/>
        </w:rPr>
        <w:t xml:space="preserve">Referral Pathways:</w:t>
      </w:r>
      <w:r>
        <w:t xml:space="preserve"> </w:t>
      </w:r>
      <w:r>
        <w:t xml:space="preserve">Crucially, the Optometrist adhered to the established referral protocols. Cases requiring surgical intervention or specialized medical management were promptly referred to ophthalmologists at major facilities in Addis Ababa, such as the Tikur Anbessa Specialized Hospital or the Ayele Comprehensive Eye Hospital.</w:t>
      </w:r>
    </w:p>
    <w:bookmarkEnd w:id="23"/>
    <w:bookmarkStart w:id="24" w:name="equipment-standards-and-facility-hygiene"/>
    <w:p>
      <w:pPr>
        <w:pStyle w:val="Heading2"/>
      </w:pPr>
      <w:r>
        <w:t xml:space="preserve">4. Equipment Standards and Facility Hygiene</w:t>
      </w:r>
    </w:p>
    <w:p>
      <w:pPr>
        <w:pStyle w:val="FirstParagraph"/>
      </w:pPr>
      <w:r>
        <w:t xml:space="preserve">In the context of Addis Ababa, where power fluctuations and supply chain issues can impact medical equipment, the maintenance of diagnostic tools is a critical area of review.</w:t>
      </w:r>
    </w:p>
    <w:p>
      <w:pPr>
        <w:pStyle w:val="BodyText"/>
      </w:pPr>
      <w:r>
        <w:rPr>
          <w:bCs/>
          <w:b/>
        </w:rPr>
        <w:t xml:space="preserve">Findings:</w:t>
      </w:r>
    </w:p>
    <w:p>
      <w:pPr>
        <w:pStyle w:val="BodyText"/>
      </w:pPr>
      <w:r>
        <w:t xml:space="preserve">The Optometrist’s clinic was found to be equipped with essential diagnostic instruments, including a phoropter, slit lamp, tonometer, and visual field analyzer. The review confirmed that these devices are calibrated regularly. Furthermore, the clinic maintained a high standard of hygiene. Instruments that come into contact with patients, such as tonometer tips and slit lamp chin rests, were disinfected between every patient, aligning with infection prevention and control guidelines mandated by the Ethiopian Ministry of Health.</w:t>
      </w:r>
    </w:p>
    <w:bookmarkEnd w:id="24"/>
    <w:bookmarkStart w:id="25" w:name="Xdae503c1455ca47908f92f67a1ff129010f9249"/>
    <w:p>
      <w:pPr>
        <w:pStyle w:val="Heading2"/>
      </w:pPr>
      <w:r>
        <w:t xml:space="preserve">5. Ethical Practice and Patient Communication</w:t>
      </w:r>
    </w:p>
    <w:p>
      <w:pPr>
        <w:pStyle w:val="FirstParagraph"/>
      </w:pPr>
      <w:r>
        <w:t xml:space="preserve">The peer review also examined the ethical dimensions of the Optometrist’s practice. Given the cultural diversity of Addis Ababa, effective communication is vital.</w:t>
      </w:r>
    </w:p>
    <w:p>
      <w:pPr>
        <w:pStyle w:val="BodyText"/>
      </w:pPr>
      <w:r>
        <w:rPr>
          <w:bCs/>
          <w:b/>
        </w:rPr>
        <w:t xml:space="preserve">Findings:</w:t>
      </w:r>
    </w:p>
    <w:p>
      <w:pPr>
        <w:pStyle w:val="BodyText"/>
      </w:pPr>
      <w:r>
        <w:t xml:space="preserve">The Optometrist demonstrated excellent patient communication skills, utilizing both Amharic and English to ensure understanding. Informed consent was obtained prior to all procedures. The review noted that the practitioner avoided unnecessary upselling of eyewear, focusing instead on the clinical needs of the patient. This ethical approach builds trust and ensures that patients from various socioeconomic backgrounds receive equitable care.</w:t>
      </w:r>
    </w:p>
    <w:bookmarkEnd w:id="25"/>
    <w:bookmarkStart w:id="26" w:name="regulatory-compliance-and-documentation"/>
    <w:p>
      <w:pPr>
        <w:pStyle w:val="Heading2"/>
      </w:pPr>
      <w:r>
        <w:t xml:space="preserve">6. Regulatory Compliance and Documentation</w:t>
      </w:r>
    </w:p>
    <w:p>
      <w:pPr>
        <w:pStyle w:val="FirstParagraph"/>
      </w:pPr>
      <w:r>
        <w:t xml:space="preserve">Compliance with national regulations is non-negotiable for any healthcare provider in Ethiopia.</w:t>
      </w:r>
    </w:p>
    <w:p>
      <w:pPr>
        <w:pStyle w:val="BodyText"/>
      </w:pPr>
      <w:r>
        <w:rPr>
          <w:bCs/>
          <w:b/>
        </w:rPr>
        <w:t xml:space="preserve">Findings:</w:t>
      </w:r>
    </w:p>
    <w:p>
      <w:pPr>
        <w:pStyle w:val="BodyText"/>
      </w:pPr>
      <w:r>
        <w:t xml:space="preserve">The Optometrist holds a valid license issued by the relevant regulatory body in Addis Ababa. Patient records were maintained securely and confidentially, containing detailed histories, examination results, and treatment plans. The documentation met the legal requirements for medical records retention in Ethiopia, ensuring continuity of care and legal protection for both the patient and the practitioner.</w:t>
      </w:r>
    </w:p>
    <w:bookmarkEnd w:id="26"/>
    <w:bookmarkStart w:id="27" w:name="recommendations"/>
    <w:p>
      <w:pPr>
        <w:pStyle w:val="Heading2"/>
      </w:pPr>
      <w:r>
        <w:t xml:space="preserve">7. Recommendations</w:t>
      </w:r>
    </w:p>
    <w:p>
      <w:pPr>
        <w:pStyle w:val="FirstParagraph"/>
      </w:pPr>
      <w:r>
        <w:t xml:space="preserve">While the Optometrist under review has demonstrated a high level of competence, the following recommendations are made to further enhance the quality of care in Addis Ababa:</w:t>
      </w:r>
    </w:p>
    <w:p>
      <w:pPr>
        <w:numPr>
          <w:ilvl w:val="0"/>
          <w:numId w:val="1002"/>
        </w:numPr>
        <w:pStyle w:val="Compact"/>
      </w:pPr>
      <w:r>
        <w:rPr>
          <w:bCs/>
          <w:b/>
        </w:rPr>
        <w:t xml:space="preserve">Continuing Professional Development:</w:t>
      </w:r>
      <w:r>
        <w:t xml:space="preserve"> </w:t>
      </w:r>
      <w:r>
        <w:t xml:space="preserve">The Optometrist should actively participate in workshops and conferences organized by the Ethiopian Optometric Association to stay updated on the latest advancements in eye care technology and management.</w:t>
      </w:r>
    </w:p>
    <w:p>
      <w:pPr>
        <w:numPr>
          <w:ilvl w:val="0"/>
          <w:numId w:val="1002"/>
        </w:numPr>
        <w:pStyle w:val="Compact"/>
      </w:pPr>
      <w:r>
        <w:rPr>
          <w:bCs/>
          <w:b/>
        </w:rPr>
        <w:t xml:space="preserve">Community Outreach:</w:t>
      </w:r>
      <w:r>
        <w:t xml:space="preserve"> </w:t>
      </w:r>
      <w:r>
        <w:t xml:space="preserve">Given the high prevalence of uncorrected refractive errors in Ethiopia, the Optometrist is encouraged to engage in community screening programs in underserved areas of Addis Ababa.</w:t>
      </w:r>
    </w:p>
    <w:p>
      <w:pPr>
        <w:numPr>
          <w:ilvl w:val="0"/>
          <w:numId w:val="1002"/>
        </w:numPr>
        <w:pStyle w:val="Compact"/>
      </w:pPr>
      <w:r>
        <w:rPr>
          <w:bCs/>
          <w:b/>
        </w:rPr>
        <w:t xml:space="preserve">Digital Integration:</w:t>
      </w:r>
      <w:r>
        <w:t xml:space="preserve"> </w:t>
      </w:r>
      <w:r>
        <w:t xml:space="preserve">Transitioning to a fully digital patient record system could improve data management and facilitate easier referrals to other specialists within the city.</w:t>
      </w:r>
    </w:p>
    <w:bookmarkEnd w:id="27"/>
    <w:bookmarkStart w:id="28" w:name="conclusion"/>
    <w:p>
      <w:pPr>
        <w:pStyle w:val="Heading2"/>
      </w:pPr>
      <w:r>
        <w:t xml:space="preserve">8. Conclusion</w:t>
      </w:r>
    </w:p>
    <w:p>
      <w:pPr>
        <w:pStyle w:val="FirstParagraph"/>
      </w:pPr>
      <w:r>
        <w:t xml:space="preserve">This Peer Review Report concludes that the Optometrist in question is a competent, ethical, and compliant professional. Their practice contributes positively to the eye care infrastructure of Addis Ababa, Ethiopia. By maintaining rigorous clinical standards and adhering to national regulations, this practitioner ensures that patients receive safe and effective vision care. The review panel recommends the renewal of the practitioner’s license and encourages the implementation of the suggested improvements to further elevate the standard of care.</w:t>
      </w:r>
    </w:p>
    <w:bookmarkEnd w:id="28"/>
    <w:p>
      <w:pPr>
        <w:pStyle w:val="BodyText"/>
      </w:pPr>
      <w:r>
        <w:rPr>
          <w:bCs/>
          <w:b/>
        </w:rPr>
        <w:t xml:space="preserve">Prepared by:</w:t>
      </w:r>
    </w:p>
    <w:p>
      <w:pPr>
        <w:pStyle w:val="BodyText"/>
      </w:pPr>
      <w:r>
        <w:t xml:space="preserve">Dr. [Name Redacted], Lead Reviewer</w:t>
      </w:r>
    </w:p>
    <w:p>
      <w:pPr>
        <w:pStyle w:val="BodyText"/>
      </w:pPr>
      <w:r>
        <w:t xml:space="preserve">Addis Ababa Regional Health Bureau</w:t>
      </w:r>
    </w:p>
    <w:p>
      <w:pPr>
        <w:pStyle w:val="BodyText"/>
      </w:pPr>
      <w:r>
        <w:t xml:space="preserve">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2026-10-10T02:06:18Z</dcterms:created>
  <dcterms:modified xsi:type="dcterms:W3CDTF">2026-10-10T02:06:18Z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