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r>
        <w:t xml:space="preserve"> </w:t>
      </w:r>
      <w:r>
        <w:t xml:space="preserve">in</w:t>
      </w:r>
      <w:r>
        <w:t xml:space="preserve"> </w:t>
      </w:r>
      <w:r>
        <w:t xml:space="preserve">Germany</w:t>
      </w:r>
      <w:r>
        <w:t xml:space="preserve"> </w:t>
      </w:r>
      <w:r>
        <w:t xml:space="preserve">Berlin</w:t>
      </w:r>
    </w:p>
    <w:bookmarkStart w:id="20" w:name="X0de24e9b3b42e99e07b525d6d7cfb6977c395f7"/>
    <w:p>
      <w:pPr>
        <w:pStyle w:val="Heading1"/>
      </w:pPr>
      <w:r>
        <w:t xml:space="preserve">Peer Review Report: Clinical Competence and Practice Standards</w:t>
      </w:r>
    </w:p>
    <w:p>
      <w:pPr>
        <w:pStyle w:val="FirstParagraph"/>
      </w:pPr>
      <w:r>
        <w:rPr>
          <w:bCs/>
          <w:b/>
        </w:rPr>
        <w:t xml:space="preserve">Subject:</w:t>
      </w:r>
      <w:r>
        <w:t xml:space="preserve"> </w:t>
      </w:r>
      <w:r>
        <w:t xml:space="preserve">Optometrist Professional Evaluation</w:t>
      </w:r>
      <w:r>
        <w:br/>
      </w:r>
      <w:r>
        <w:rPr>
          <w:bCs/>
          <w:b/>
        </w:rPr>
        <w:t xml:space="preserve">Location:</w:t>
      </w:r>
      <w:r>
        <w:t xml:space="preserve"> </w:t>
      </w:r>
      <w:r>
        <w:t xml:space="preserve">Germany Berlin</w:t>
      </w:r>
      <w:r>
        <w:br/>
      </w:r>
      <w:r>
        <w:rPr>
          <w:bCs/>
          <w:b/>
        </w:rPr>
        <w:t xml:space="preserve">Date:</w:t>
      </w:r>
      <w:r>
        <w:t xml:space="preserve"> </w:t>
      </w:r>
      <w:r>
        <w:t xml:space="preserve">October 24, 2023</w:t>
      </w:r>
    </w:p>
    <w:p>
      <w:pPr>
        <w:pStyle w:val="BodyText"/>
      </w:pPr>
      <w:r>
        <w:rPr>
          <w:bCs/>
          <w:b/>
        </w:rPr>
        <w:t xml:space="preserve">Report ID:</w:t>
      </w:r>
      <w:r>
        <w:t xml:space="preserve"> </w:t>
      </w:r>
      <w:r>
        <w:t xml:space="preserve">PR-DE-BER-2023-089</w:t>
      </w:r>
      <w:r>
        <w:br/>
      </w:r>
      <w:r>
        <w:rPr>
          <w:bCs/>
          <w:b/>
        </w:rPr>
        <w:t xml:space="preserve">Reviewer:</w:t>
      </w:r>
      <w:r>
        <w:t xml:space="preserve"> </w:t>
      </w:r>
      <w:r>
        <w:t xml:space="preserve">Independent Clinical Audit Board</w:t>
      </w:r>
    </w:p>
    <w:p>
      <w:pPr>
        <w:pStyle w:val="BodyText"/>
      </w:pPr>
      <w:r>
        <w:rPr>
          <w:bCs/>
          <w:b/>
        </w:rPr>
        <w:t xml:space="preserve">Executive Summary:</w:t>
      </w:r>
      <w:r>
        <w:t xml:space="preserve"> </w:t>
      </w:r>
      <w:r>
        <w:t xml:space="preserve">This Peer Review Report evaluates the clinical performance, regulatory compliance, and patient care standards of an Optometrist operating within the metropolitan area of Germany Berlin. The assessment focuses on adherence to the German Medical Devices Act (Medizinproduktegesetz), the Optometrist Act (Optometristengesetz), and international best practices in vision care.</w:t>
      </w:r>
    </w:p>
    <w:bookmarkEnd w:id="20"/>
    <w:bookmarkStart w:id="21" w:name="introduction-and-scope-of-review"/>
    <w:p>
      <w:pPr>
        <w:pStyle w:val="Heading2"/>
      </w:pPr>
      <w:r>
        <w:t xml:space="preserve">1. Introduction and Scope of Review</w:t>
      </w:r>
    </w:p>
    <w:p>
      <w:pPr>
        <w:pStyle w:val="FirstParagraph"/>
      </w:pPr>
      <w:r>
        <w:t xml:space="preserve">The purpose of this Peer Review Report is to conduct a comprehensive audit of the professional activities of the designated Optometrist. Given the dynamic healthcare landscape in Germany Berlin, it is imperative that vision care providers maintain the highest standards of clinical excellence and legal compliance. This review examines the practitioner's ability to diagnose refractive errors, manage ocular health conditions, and provide appropriate therapeutic interventions within the scope of their licensure.</w:t>
      </w:r>
    </w:p>
    <w:p>
      <w:pPr>
        <w:pStyle w:val="BodyText"/>
      </w:pPr>
      <w:r>
        <w:t xml:space="preserve">The scope of this evaluation encompasses a review of patient records, clinical observation of diagnostic procedures, assessment of equipment calibration, and an analysis of patient satisfaction metrics. Special attention is paid to the integration of modern diagnostic technologies, such as optical coherence tomography (OCT) and digital retinal imaging, which are increasingly standard in Berlin's advanced ophthalmological and optometric centers.</w:t>
      </w:r>
    </w:p>
    <w:bookmarkEnd w:id="21"/>
    <w:bookmarkStart w:id="22" w:name="X4bc4b1c7ef29040b8a00b7c589cb9a284653636"/>
    <w:p>
      <w:pPr>
        <w:pStyle w:val="Heading2"/>
      </w:pPr>
      <w:r>
        <w:t xml:space="preserve">2. Regulatory Compliance and Legal Framework</w:t>
      </w:r>
    </w:p>
    <w:p>
      <w:pPr>
        <w:pStyle w:val="FirstParagraph"/>
      </w:pPr>
      <w:r>
        <w:t xml:space="preserve">A critical component of this Peer Review Report is the verification of compliance with German federal and state regulations. The Optometrist must operate strictly within the boundaries defined by the Optometrist Act, which distinguishes their scope of practice from that of a medical doctor (Augenarzt). In Germany Berlin, the distinction is legally significant; while the Optometrist is authorized to perform comprehensive eye examinations and prescribe corrective lenses, they must refer patients to a physician for the diagnosis and treatment of ocular diseases requiring medical intervention.</w:t>
      </w:r>
    </w:p>
    <w:p>
      <w:pPr>
        <w:pStyle w:val="BodyText"/>
      </w:pPr>
      <w:r>
        <w:t xml:space="preserve">The review confirms that the practitioner maintains valid registration with the relevant professional chamber and adheres to the data protection regulations stipulated by the General Data Protection Regulation (GDPR) and the German Federal Data Protection Act (BDSG). Patient confidentiality is paramount, and the audit found that digital record-keeping systems are encrypted and access-controlled, meeting the stringent security requirements expected in Berlin's healthcare sector.</w:t>
      </w:r>
    </w:p>
    <w:bookmarkEnd w:id="22"/>
    <w:bookmarkStart w:id="23" w:name="X45c1b4156b66fede970d38e87ba1f3035493e48"/>
    <w:p>
      <w:pPr>
        <w:pStyle w:val="Heading2"/>
      </w:pPr>
      <w:r>
        <w:t xml:space="preserve">3. Clinical Competence and Diagnostic Accuracy</w:t>
      </w:r>
    </w:p>
    <w:p>
      <w:pPr>
        <w:pStyle w:val="FirstParagraph"/>
      </w:pPr>
      <w:r>
        <w:t xml:space="preserve">The core of this Peer Review Report assesses the clinical skills of the Optometrist. The evaluation criteria include the accuracy of refraction, the thoroughness of the ocular health examination, and the appropriateness of the management plans developed for patients. The Optometrist demonstrated proficiency in utilizing automated and manual refraction techniques to determine precise prescriptions for spectacles and contact lenses.</w:t>
      </w:r>
    </w:p>
    <w:p>
      <w:pPr>
        <w:pStyle w:val="BodyText"/>
      </w:pPr>
      <w:r>
        <w:t xml:space="preserve">Furthermore, the review highlights the practitioner's competence in detecting early signs of ocular pathology, such as glaucoma, diabetic retinopathy, and macular degeneration. In the context of Germany Berlin, where the population includes a significant number of elderly residents and individuals with chronic systemic conditions, the Optometrist's role as a primary screener for eye disease is vital. The audit observed that the practitioner correctly identified high-risk cases and facilitated timely referrals to ophthalmologists, thereby ensuring a seamless continuum of care.</w:t>
      </w:r>
    </w:p>
    <w:bookmarkEnd w:id="23"/>
    <w:bookmarkStart w:id="24" w:name="patient-care-and-communication-standards"/>
    <w:p>
      <w:pPr>
        <w:pStyle w:val="Heading2"/>
      </w:pPr>
      <w:r>
        <w:t xml:space="preserve">4. Patient Care and Communication Standards</w:t>
      </w:r>
    </w:p>
    <w:p>
      <w:pPr>
        <w:pStyle w:val="FirstParagraph"/>
      </w:pPr>
      <w:r>
        <w:t xml:space="preserve">Effective communication is a cornerstone of high-quality healthcare. This Peer Review Report evaluates the Optometrist's ability to communicate complex visual health information to patients in a clear, empathetic, and culturally sensitive manner. Given the multicultural demographic of Germany Berlin, the practitioner's ability to bridge language barriers and explain treatment options in accessible terms is highly valued.</w:t>
      </w:r>
    </w:p>
    <w:p>
      <w:pPr>
        <w:pStyle w:val="BodyText"/>
      </w:pPr>
      <w:r>
        <w:t xml:space="preserve">Patient feedback forms and direct interviews conducted during the review indicate a high level of satisfaction with the care provided. Patients reported feeling heard and informed about their vision health. The Optometrist was commended for taking the time to educate patients on proper contact lens hygiene, the importance of regular eye examinations, and strategies for managing digital eye strain, which is prevalent among Berlin's tech-savvy workforce.</w:t>
      </w:r>
    </w:p>
    <w:bookmarkEnd w:id="24"/>
    <w:bookmarkStart w:id="25" w:name="X0bfb23d618dd66aee0adade534d9051c552dd77"/>
    <w:p>
      <w:pPr>
        <w:pStyle w:val="Heading2"/>
      </w:pPr>
      <w:r>
        <w:t xml:space="preserve">5. Equipment Maintenance and Infection Control</w:t>
      </w:r>
    </w:p>
    <w:p>
      <w:pPr>
        <w:pStyle w:val="FirstParagraph"/>
      </w:pPr>
      <w:r>
        <w:t xml:space="preserve">The reliability of diagnostic outcomes depends heavily on the maintenance of clinical equipment. This Peer Review Report includes an inspection of the clinic's instrumentation. All devices, including slit lamps, tonometers, and autorefractors, were found to be calibrated according to manufacturer specifications and German safety standards. Regular maintenance logs were reviewed and deemed up-to-date.</w:t>
      </w:r>
    </w:p>
    <w:p>
      <w:pPr>
        <w:pStyle w:val="BodyText"/>
      </w:pPr>
      <w:r>
        <w:t xml:space="preserve">Infection control protocols were also scrutinized. The Optometrist adheres to strict hygiene guidelines, including the proper disinfection of contact lens trial cases and the use of disposable barriers on frequently touched surfaces. These measures are essential to prevent the transmission of infectious agents and align with the rigorous hygiene expectations of healthcare facilities in Germany Berlin.</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Optometrist is deemed to be practicing at a level of competence that meets or exceeds the professional standards required in Germany Berlin. The practitioner demonstrates a strong commitment to patient safety, regulatory compliance, and continuous professional development.</w:t>
      </w:r>
    </w:p>
    <w:p>
      <w:pPr>
        <w:pStyle w:val="BodyText"/>
      </w:pPr>
      <w:r>
        <w:t xml:space="preserve">However, to further enhance the quality of care, the following recommendations are made:</w:t>
      </w:r>
    </w:p>
    <w:p>
      <w:pPr>
        <w:numPr>
          <w:ilvl w:val="0"/>
          <w:numId w:val="1001"/>
        </w:numPr>
        <w:pStyle w:val="Compact"/>
      </w:pPr>
      <w:r>
        <w:rPr>
          <w:bCs/>
          <w:b/>
        </w:rPr>
        <w:t xml:space="preserve">Continuing Education:</w:t>
      </w:r>
      <w:r>
        <w:t xml:space="preserve"> </w:t>
      </w:r>
      <w:r>
        <w:t xml:space="preserve">The Optometrist should pursue advanced training in pediatric optometry and low vision rehabilitation to better serve the diverse needs of the Berlin community.</w:t>
      </w:r>
    </w:p>
    <w:p>
      <w:pPr>
        <w:numPr>
          <w:ilvl w:val="0"/>
          <w:numId w:val="1001"/>
        </w:numPr>
        <w:pStyle w:val="Compact"/>
      </w:pPr>
      <w:r>
        <w:rPr>
          <w:bCs/>
          <w:b/>
        </w:rPr>
        <w:t xml:space="preserve">Telehealth Integration:</w:t>
      </w:r>
      <w:r>
        <w:t xml:space="preserve"> </w:t>
      </w:r>
      <w:r>
        <w:t xml:space="preserve">Consider integrating secure telehealth options for follow-up consultations, which can improve accessibility for patients with mobility issues.</w:t>
      </w:r>
    </w:p>
    <w:p>
      <w:pPr>
        <w:numPr>
          <w:ilvl w:val="0"/>
          <w:numId w:val="1001"/>
        </w:numPr>
        <w:pStyle w:val="Compact"/>
      </w:pPr>
      <w:r>
        <w:rPr>
          <w:bCs/>
          <w:b/>
        </w:rPr>
        <w:t xml:space="preserve">Documentation Enhancement:</w:t>
      </w:r>
      <w:r>
        <w:t xml:space="preserve"> </w:t>
      </w:r>
      <w:r>
        <w:t xml:space="preserve">While current records are compliant, implementing structured templates for specific conditions could improve the efficiency and consistency of clinical documentation.</w:t>
      </w:r>
    </w:p>
    <w:p>
      <w:pPr>
        <w:pStyle w:val="FirstParagraph"/>
      </w:pPr>
      <w:r>
        <w:t xml:space="preserve">In conclusion, this Peer Review Report affirms the professional standing of the Optometrist. The practitioner plays a crucial role in the vision care ecosystem of Germany Berlin, providing essential services that contribute to the overall health and well-being of the population. Regular peer reviews should continue to ensure sustained excellence in practice.</w:t>
      </w:r>
    </w:p>
    <w:bookmarkEnd w:id="26"/>
    <w:p>
      <w:pPr>
        <w:pStyle w:val="BodyText"/>
      </w:pPr>
      <w:r>
        <w:t xml:space="preserve">© 2023 Independent Clinical Audit Board. This Peer Review Report is confidential and intended solely for the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 in Germany Berlin</dc:title>
  <dc:creator/>
  <dc:language>en</dc:language>
  <cp:keywords/>
  <dcterms:created xsi:type="dcterms:W3CDTF">2026-10-10T05:11:47Z</dcterms:created>
  <dcterms:modified xsi:type="dcterms:W3CDTF">2026-10-10T05:11:47Z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