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Operational Assessment of Optometrist Services</w:t>
      </w:r>
    </w:p>
    <w:p>
      <w:pPr>
        <w:pStyle w:val="BodyText"/>
      </w:pPr>
      <w:r>
        <w:rPr>
          <w:bCs/>
          <w:b/>
        </w:rPr>
        <w:t xml:space="preserve">Location:</w:t>
      </w:r>
      <w:r>
        <w:t xml:space="preserve"> </w:t>
      </w:r>
      <w:r>
        <w:t xml:space="preserve">Germany Frankfurt (Frankfurt am Main)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Ophthalmic Quality Assurance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an Optometrist practice located in Germany Frankfurt. The review was conducted in accordance with the guidelines set forth by the German Association of Optometrists (Deutsche Optometristen Vereinigung) and the statutory health insurance regulations (GKV) applicable in the state of Hesse. The primary objective was to ensure that the Optometrist provides high-quality vision care that meets the rigorous expectations of the German healthcare system while addressing the specific demographic needs of the Frankfurt metropolitan area.</w:t>
      </w:r>
    </w:p>
    <w:p>
      <w:pPr>
        <w:pStyle w:val="BodyText"/>
      </w:pPr>
      <w:r>
        <w:t xml:space="preserve">The assessment covered patient records, clinical procedures, equipment calibration, staff competency, and patient satisfaction metrics. Overall, the Optometrist demonstrated a strong commitment to professional excellence, though specific areas regarding documentation and interdisciplinary collaboration require attention to fully align with national standards.</w:t>
      </w:r>
    </w:p>
    <w:bookmarkEnd w:id="21"/>
    <w:bookmarkStart w:id="22" w:name="introduction-and-scope"/>
    <w:p>
      <w:pPr>
        <w:pStyle w:val="Heading2"/>
      </w:pPr>
      <w:r>
        <w:t xml:space="preserve">2. Introduction and Scope</w:t>
      </w:r>
    </w:p>
    <w:p>
      <w:pPr>
        <w:pStyle w:val="FirstParagraph"/>
      </w:pPr>
      <w:r>
        <w:t xml:space="preserve">The role of the Optometrist in Germany has evolved significantly, particularly in major urban centers like Frankfurt. As a hub for international business and diverse populations, Germany Frankfurt presents unique challenges and opportunities for eye care professionals. This Peer Review Report focuses on how the Optometrist navigates these complexities while maintaining clinical integrity.</w:t>
      </w:r>
    </w:p>
    <w:p>
      <w:pPr>
        <w:pStyle w:val="BodyText"/>
      </w:pPr>
      <w:r>
        <w:t xml:space="preserve">The scope of this review includes:</w:t>
      </w:r>
    </w:p>
    <w:p>
      <w:pPr>
        <w:numPr>
          <w:ilvl w:val="0"/>
          <w:numId w:val="1001"/>
        </w:numPr>
        <w:pStyle w:val="Compact"/>
      </w:pPr>
      <w:r>
        <w:t xml:space="preserve">Verification of clinical protocols against German medical standards.</w:t>
      </w:r>
    </w:p>
    <w:p>
      <w:pPr>
        <w:numPr>
          <w:ilvl w:val="0"/>
          <w:numId w:val="1001"/>
        </w:numPr>
        <w:pStyle w:val="Compact"/>
      </w:pPr>
      <w:r>
        <w:t xml:space="preserve">Assessment of diagnostic equipment and technology.</w:t>
      </w:r>
    </w:p>
    <w:p>
      <w:pPr>
        <w:numPr>
          <w:ilvl w:val="0"/>
          <w:numId w:val="1001"/>
        </w:numPr>
        <w:pStyle w:val="Compact"/>
      </w:pPr>
      <w:r>
        <w:t xml:space="preserve">Evaluation of patient communication and informed consent processes.</w:t>
      </w:r>
    </w:p>
    <w:p>
      <w:pPr>
        <w:numPr>
          <w:ilvl w:val="0"/>
          <w:numId w:val="1001"/>
        </w:numPr>
        <w:pStyle w:val="Compact"/>
      </w:pPr>
      <w:r>
        <w:t xml:space="preserve">Review of data protection compliance under GDPR (DSGVO).</w:t>
      </w:r>
    </w:p>
    <w:p>
      <w:pPr>
        <w:numPr>
          <w:ilvl w:val="0"/>
          <w:numId w:val="1001"/>
        </w:numPr>
        <w:pStyle w:val="Compact"/>
      </w:pPr>
      <w:r>
        <w:t xml:space="preserve">Analysis of referral pathways to ophthalmologists and general practitioners.</w:t>
      </w:r>
    </w:p>
    <w:bookmarkEnd w:id="22"/>
    <w:bookmarkStart w:id="23" w:name="clinical-standards-and-procedures"/>
    <w:p>
      <w:pPr>
        <w:pStyle w:val="Heading2"/>
      </w:pPr>
      <w:r>
        <w:t xml:space="preserve">3. Clinical Standards and Procedures</w:t>
      </w:r>
    </w:p>
    <w:p>
      <w:pPr>
        <w:pStyle w:val="FirstParagraph"/>
      </w:pPr>
      <w:r>
        <w:t xml:space="preserve">The core of this Peer Review Report is the evaluation of clinical practice. The Optometrist was observed conducting comprehensive eye examinations, including refraction, visual field testing, and anterior segment analysis. The findings indicate that the Optometrist adheres strictly to evidence-based practices. The use of advanced diagnostic tools, such as optical coherence tomography (OCT) and digital retinal imaging, was noted as a significant strength, allowing for early detection of conditions like glaucoma and diabetic retinopathy.</w:t>
      </w:r>
    </w:p>
    <w:p>
      <w:pPr>
        <w:pStyle w:val="BodyText"/>
      </w:pPr>
      <w:r>
        <w:t xml:space="preserve">In the context of Germany Frankfurt, where the population includes a high number of professionals working in high-stress environments, the Optometrist showed particular competence in managing digital eye strain and presbyopia. The clinical approach was patient-centered, ensuring that each individual received a tailored vision correction plan. However, the review noted that while clinical skills are exemplary, the documentation of certain subjective findings could be more detailed to facilitate better continuity of care.</w:t>
      </w:r>
    </w:p>
    <w:bookmarkEnd w:id="23"/>
    <w:bookmarkStart w:id="24" w:name="regulatory-compliance-and-ethics"/>
    <w:p>
      <w:pPr>
        <w:pStyle w:val="Heading2"/>
      </w:pPr>
      <w:r>
        <w:t xml:space="preserve">4. Regulatory Compliance and Ethics</w:t>
      </w:r>
    </w:p>
    <w:p>
      <w:pPr>
        <w:pStyle w:val="FirstParagraph"/>
      </w:pPr>
      <w:r>
        <w:t xml:space="preserve">Compliance with German healthcare regulations is paramount. This Peer Review Report confirms that the Optometrist operates within the legal framework defined by the German Medical Devices Act (Medizinproduktegesetz) and the regulations of the local Chamber of Commerce (IHK). The practice maintains up-to-date certifications for all staff members, ensuring that the Optometrist and their team are qualified to perform their respective duties.</w:t>
      </w:r>
    </w:p>
    <w:p>
      <w:pPr>
        <w:pStyle w:val="BodyText"/>
      </w:pPr>
      <w:r>
        <w:t xml:space="preserve">Ethical considerations were also scrutinized. The Optometrist demonstrated transparency in pricing and treatment options, which is crucial in a market like Germany Frankfurt where patients may choose between statutory and private health insurance coverage. The review found no evidence of over-prescription or unnecessary treatments. Furthermore, the practice strictly adheres to data privacy laws, ensuring that patient records are securely stored and accessible only to authorized personnel.</w:t>
      </w:r>
    </w:p>
    <w:bookmarkEnd w:id="24"/>
    <w:bookmarkStart w:id="25" w:name="X9c992eb9b452646940015b215c26215e3204810"/>
    <w:p>
      <w:pPr>
        <w:pStyle w:val="Heading2"/>
      </w:pPr>
      <w:r>
        <w:t xml:space="preserve">5. Operational Efficiency and Patient Experience</w:t>
      </w:r>
    </w:p>
    <w:p>
      <w:pPr>
        <w:pStyle w:val="FirstParagraph"/>
      </w:pPr>
      <w:r>
        <w:t xml:space="preserve">The operational aspect of the Optometrist's practice was evaluated to ensure that clinical excellence is supported by efficient administration. The review found that appointment scheduling systems are robust, minimizing wait times for patients in Germany Frankfurt. The clinic environment is clean, modern, and accessible, reflecting the high standards expected in a major German city.</w:t>
      </w:r>
    </w:p>
    <w:p>
      <w:pPr>
        <w:pStyle w:val="BodyText"/>
      </w:pPr>
      <w:r>
        <w:t xml:space="preserve">Patient feedback collected during this Peer Review Report indicated high levels of satisfaction. Patients praised the Optometrist for their thoroughness, empathy, and clear communication. However, some patients noted that follow-up communication could be improved. Implementing a more proactive system for reminding patients of follow-up appointments and providing post-consultation care instructions would enhance the overall patient experience.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Optometrist:</w:t>
      </w:r>
    </w:p>
    <w:p>
      <w:pPr>
        <w:numPr>
          <w:ilvl w:val="0"/>
          <w:numId w:val="1002"/>
        </w:numPr>
        <w:pStyle w:val="Compact"/>
      </w:pPr>
      <w:r>
        <w:rPr>
          <w:bCs/>
          <w:b/>
        </w:rPr>
        <w:t xml:space="preserve">Enhance Documentation:</w:t>
      </w:r>
      <w:r>
        <w:t xml:space="preserve"> </w:t>
      </w:r>
      <w:r>
        <w:t xml:space="preserve">Improve the detail and consistency of clinical notes to ensure comprehensive records for all patients.</w:t>
      </w:r>
    </w:p>
    <w:p>
      <w:pPr>
        <w:numPr>
          <w:ilvl w:val="0"/>
          <w:numId w:val="1002"/>
        </w:numPr>
        <w:pStyle w:val="Compact"/>
      </w:pPr>
      <w:r>
        <w:rPr>
          <w:bCs/>
          <w:b/>
        </w:rPr>
        <w:t xml:space="preserve">Strengthen Interdisciplinary Collaboration:</w:t>
      </w:r>
      <w:r>
        <w:t xml:space="preserve"> </w:t>
      </w:r>
      <w:r>
        <w:t xml:space="preserve">Establish clearer referral protocols with local ophthalmologists and general practitioners in Germany Frankfurt to facilitate seamless patient care.</w:t>
      </w:r>
    </w:p>
    <w:p>
      <w:pPr>
        <w:numPr>
          <w:ilvl w:val="0"/>
          <w:numId w:val="1002"/>
        </w:numPr>
        <w:pStyle w:val="Compact"/>
      </w:pPr>
      <w:r>
        <w:rPr>
          <w:bCs/>
          <w:b/>
        </w:rPr>
        <w:t xml:space="preserve">Improve Follow-Up Communication:</w:t>
      </w:r>
      <w:r>
        <w:t xml:space="preserve"> </w:t>
      </w:r>
      <w:r>
        <w:t xml:space="preserve">Implement a digital system for sending appointment reminders and post-consultation care instructions to patients.</w:t>
      </w:r>
    </w:p>
    <w:p>
      <w:pPr>
        <w:numPr>
          <w:ilvl w:val="0"/>
          <w:numId w:val="1002"/>
        </w:numPr>
        <w:pStyle w:val="Compact"/>
      </w:pPr>
      <w:r>
        <w:rPr>
          <w:bCs/>
          <w:b/>
        </w:rPr>
        <w:t xml:space="preserve">Continuous Professional Development:</w:t>
      </w:r>
      <w:r>
        <w:t xml:space="preserve"> </w:t>
      </w:r>
      <w:r>
        <w:t xml:space="preserve">Encourage ongoing training for all staff members to stay updated with the latest advancements in optometry and eye care technology.</w:t>
      </w:r>
    </w:p>
    <w:bookmarkEnd w:id="26"/>
    <w:bookmarkStart w:id="27" w:name="conclusion"/>
    <w:p>
      <w:pPr>
        <w:pStyle w:val="Heading2"/>
      </w:pPr>
      <w:r>
        <w:t xml:space="preserve">7. Conclusion</w:t>
      </w:r>
    </w:p>
    <w:p>
      <w:pPr>
        <w:pStyle w:val="FirstParagraph"/>
      </w:pPr>
      <w:r>
        <w:t xml:space="preserve">In conclusion, this Peer Review Report affirms that the Optometrist in Germany Frankfurt provides high-quality, compliant, and patient-centered eye care services. The practice demonstrates a strong commitment to clinical excellence and regulatory adherence. By addressing the identified areas for improvement, the Optometrist can further enhance their service delivery and continue to meet the evolving needs of the community in Frankfurt am Main. The reviewing panel recommends that the practice maintains its current standards while implementing the suggested improvements to ensure sustained quality and safety in patient care.</w:t>
      </w:r>
    </w:p>
    <w:bookmarkEnd w:id="27"/>
    <w:p>
      <w:pPr>
        <w:pStyle w:val="BodyText"/>
      </w:pPr>
      <w:r>
        <w:rPr>
          <w:bCs/>
          <w:b/>
        </w:rPr>
        <w:t xml:space="preserve">Prepared by:</w:t>
      </w:r>
    </w:p>
    <w:p>
      <w:pPr>
        <w:pStyle w:val="BodyText"/>
      </w:pPr>
      <w:r>
        <w:t xml:space="preserve">Dr. Elena Weber, Lead Reviewer</w:t>
      </w:r>
    </w:p>
    <w:p>
      <w:pPr>
        <w:pStyle w:val="BodyText"/>
      </w:pPr>
      <w:r>
        <w:t xml:space="preserve">Independent Ophthalmic Quality Assurance Panel</w:t>
      </w:r>
    </w:p>
    <w:p>
      <w:pPr>
        <w:pStyle w:val="BodyText"/>
      </w:pPr>
      <w:r>
        <w:rPr>
          <w:bCs/>
          <w:b/>
        </w:rPr>
        <w:t xml:space="preserve">Approved by:</w:t>
      </w:r>
    </w:p>
    <w:p>
      <w:pPr>
        <w:pStyle w:val="BodyText"/>
      </w:pPr>
      <w:r>
        <w:t xml:space="preserve">Prof. Dr. Klaus Müller, Chair of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Germany Frankfurt</dc:title>
  <dc:creator/>
  <dc:language>en</dc:language>
  <cp:keywords/>
  <dcterms:created xsi:type="dcterms:W3CDTF">2026-10-10T05:53:53Z</dcterms:created>
  <dcterms:modified xsi:type="dcterms:W3CDTF">2026-10-10T05:53:53Z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