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Optometrist</w:t>
      </w:r>
      <w:r>
        <w:t xml:space="preserve"> </w:t>
      </w:r>
      <w:r>
        <w:t xml:space="preserve">Practice</w:t>
      </w:r>
      <w:r>
        <w:t xml:space="preserve"> </w:t>
      </w:r>
      <w:r>
        <w:t xml:space="preserve">Standards</w:t>
      </w:r>
      <w:r>
        <w:t xml:space="preserve"> </w:t>
      </w:r>
      <w:r>
        <w:t xml:space="preserve">in</w:t>
      </w:r>
      <w:r>
        <w:t xml:space="preserve"> </w:t>
      </w:r>
      <w:r>
        <w:t xml:space="preserve">India</w:t>
      </w:r>
      <w:r>
        <w:t xml:space="preserve"> </w:t>
      </w:r>
      <w:r>
        <w:t xml:space="preserve">Bangalore</w:t>
      </w:r>
    </w:p>
    <w:bookmarkStart w:id="30" w:name="X409a175abcd36f54b557bcb29aa9cb21cc10041"/>
    <w:p>
      <w:pPr>
        <w:pStyle w:val="Heading1"/>
      </w:pPr>
      <w:r>
        <w:t xml:space="preserve">Peer Review Report: Optometrist Clinical Practice and Standards</w:t>
      </w:r>
    </w:p>
    <w:p>
      <w:pPr>
        <w:pStyle w:val="FirstParagraph"/>
      </w:pPr>
      <w:r>
        <w:rPr>
          <w:bCs/>
          <w:b/>
        </w:rPr>
        <w:t xml:space="preserve">Subject:</w:t>
      </w:r>
      <w:r>
        <w:t xml:space="preserve"> </w:t>
      </w:r>
      <w:r>
        <w:t xml:space="preserve">Comprehensive Peer Review of Optometric Services</w:t>
      </w:r>
      <w:r>
        <w:br/>
      </w:r>
      <w:r>
        <w:rPr>
          <w:bCs/>
          <w:b/>
        </w:rPr>
        <w:t xml:space="preserve">Location:</w:t>
      </w:r>
      <w:r>
        <w:t xml:space="preserve"> </w:t>
      </w:r>
      <w:r>
        <w:t xml:space="preserve">India Bangalore</w:t>
      </w:r>
      <w:r>
        <w:br/>
      </w:r>
      <w:r>
        <w:rPr>
          <w:bCs/>
          <w:b/>
        </w:rPr>
        <w:t xml:space="preserve">Review Period:</w:t>
      </w:r>
      <w:r>
        <w:t xml:space="preserve"> </w:t>
      </w:r>
      <w:r>
        <w:t xml:space="preserve">January 2024 – December 2024</w:t>
      </w:r>
    </w:p>
    <w:p>
      <w:pPr>
        <w:pStyle w:val="BodyText"/>
      </w:pPr>
      <w:r>
        <w:rPr>
          <w:bCs/>
          <w:b/>
        </w:rPr>
        <w:t xml:space="preserve">Report ID:</w:t>
      </w:r>
      <w:r>
        <w:t xml:space="preserve"> </w:t>
      </w:r>
      <w:r>
        <w:t xml:space="preserve">PR-OPT-BLR-2024-001</w:t>
      </w:r>
      <w:r>
        <w:br/>
      </w:r>
      <w:r>
        <w:rPr>
          <w:bCs/>
          <w:b/>
        </w:rPr>
        <w:t xml:space="preserve">Date of Issue:</w:t>
      </w:r>
      <w:r>
        <w:t xml:space="preserve"> </w:t>
      </w:r>
      <w:r>
        <w:t xml:space="preserve">January 15, 2025</w:t>
      </w:r>
      <w:r>
        <w:br/>
      </w:r>
      <w:r>
        <w:rPr>
          <w:bCs/>
          <w:b/>
        </w:rPr>
        <w:t xml:space="preserve">Prepared By:</w:t>
      </w:r>
      <w:r>
        <w:t xml:space="preserve"> </w:t>
      </w:r>
      <w:r>
        <w:t xml:space="preserve">Independent Peer Review Committee</w:t>
      </w:r>
    </w:p>
    <w:bookmarkStart w:id="20" w:name="executive-summary"/>
    <w:p>
      <w:pPr>
        <w:pStyle w:val="Heading2"/>
      </w:pPr>
      <w:r>
        <w:t xml:space="preserve">1. Executive Summary</w:t>
      </w:r>
    </w:p>
    <w:p>
      <w:pPr>
        <w:pStyle w:val="FirstParagraph"/>
      </w:pPr>
      <w:r>
        <w:t xml:space="preserve">This Peer Review Report has been commissioned to evaluate the clinical efficacy, operational standards, and patient care protocols of an Optometrist operating within the metropolitan region of India Bangalore. As Bangalore continues to emerge as a global technology hub, the demand for high-quality vision care has escalated significantly. This review assesses whether the subject Optometrist adheres to the rigorous standards expected by the Indian Association of Optometrists (IAO) and international best practices. The findings indicate a generally high standard of care, with specific recommendations for improvement in digital eye strain management and patient education regarding myopia control.</w:t>
      </w:r>
    </w:p>
    <w:bookmarkEnd w:id="20"/>
    <w:bookmarkStart w:id="21" w:name="introduction-and-scope"/>
    <w:p>
      <w:pPr>
        <w:pStyle w:val="Heading2"/>
      </w:pPr>
      <w:r>
        <w:t xml:space="preserve">2. Introduction and Scope</w:t>
      </w:r>
    </w:p>
    <w:p>
      <w:pPr>
        <w:pStyle w:val="FirstParagraph"/>
      </w:pPr>
      <w:r>
        <w:t xml:space="preserve">The scope of this review encompasses a detailed analysis of clinical records, diagnostic procedures, patient interaction models, and facility hygiene. Given the unique demographic of India Bangalore, which includes a high concentration of IT professionals and students, the review places special emphasis on the management of Computer Vision Syndrome (CVS) and pediatric vision care. The objective is to ensure that the Optometrist provides evidence-based care that aligns with the evolving visual health needs of the Bangalore population.</w:t>
      </w:r>
    </w:p>
    <w:bookmarkEnd w:id="21"/>
    <w:bookmarkStart w:id="24" w:name="X45c1b4156b66fede970d38e87ba1f3035493e48"/>
    <w:p>
      <w:pPr>
        <w:pStyle w:val="Heading2"/>
      </w:pPr>
      <w:r>
        <w:t xml:space="preserve">3. Clinical Competence and Diagnostic Accuracy</w:t>
      </w:r>
    </w:p>
    <w:bookmarkStart w:id="22" w:name="refraction-and-prescription-accuracy"/>
    <w:p>
      <w:pPr>
        <w:pStyle w:val="Heading3"/>
      </w:pPr>
      <w:r>
        <w:t xml:space="preserve">3.1 Refraction and Prescription Accuracy</w:t>
      </w:r>
    </w:p>
    <w:p>
      <w:pPr>
        <w:pStyle w:val="FirstParagraph"/>
      </w:pPr>
      <w:r>
        <w:t xml:space="preserve">A random audit of 50 patient files revealed that the Optometrist maintains a high degree of accuracy in subjective and objective refraction. The prescriptions issued were consistent with diagnostic findings. However, the review noted that in cases of complex astigmatism, additional verification steps should be documented more explicitly to ensure long-term visual comfort for patients.</w:t>
      </w:r>
    </w:p>
    <w:bookmarkEnd w:id="22"/>
    <w:bookmarkStart w:id="23" w:name="ocular-health-assessment"/>
    <w:p>
      <w:pPr>
        <w:pStyle w:val="Heading3"/>
      </w:pPr>
      <w:r>
        <w:t xml:space="preserve">3.2 Ocular Health Assessment</w:t>
      </w:r>
    </w:p>
    <w:p>
      <w:pPr>
        <w:pStyle w:val="FirstParagraph"/>
      </w:pPr>
      <w:r>
        <w:t xml:space="preserve">The Optometrist demonstrates proficiency in utilizing slit-lamp biomicroscopy and direct ophthalmoscopy. The detection rates for common ocular pathologies such as dry eye syndrome and early-stage cataracts were satisfactory. In the context of India Bangalore, where environmental factors like dust and pollution can exacerbate ocular surface diseases, the Optometrist’s proactive screening for dry eye conditions is commendable.</w:t>
      </w:r>
    </w:p>
    <w:bookmarkEnd w:id="23"/>
    <w:bookmarkEnd w:id="24"/>
    <w:bookmarkStart w:id="25" w:name="patient-care-and-communication"/>
    <w:p>
      <w:pPr>
        <w:pStyle w:val="Heading2"/>
      </w:pPr>
      <w:r>
        <w:t xml:space="preserve">4. Patient Care and Communication</w:t>
      </w:r>
    </w:p>
    <w:p>
      <w:pPr>
        <w:pStyle w:val="FirstParagraph"/>
      </w:pPr>
      <w:r>
        <w:t xml:space="preserve">Effective communication is vital in optometry, particularly when explaining complex visual conditions to patients. The review found that the Optometrist employs clear, jargon-free language when discussing diagnosis and treatment plans. Patient feedback forms indicated high satisfaction levels regarding the empathy and patience shown during consultations.</w:t>
      </w:r>
    </w:p>
    <w:p>
      <w:pPr>
        <w:pStyle w:val="BodyText"/>
      </w:pPr>
      <w:r>
        <w:t xml:space="preserve">However, the report suggests enhancing patient education materials specifically tailored to the lifestyle of Bangalore residents. For instance, providing detailed guidelines on screen-time management and ergonomic setups for home offices would add significant value to the care provided.</w:t>
      </w:r>
    </w:p>
    <w:bookmarkEnd w:id="25"/>
    <w:bookmarkStart w:id="26" w:name="facility-standards-and-hygiene"/>
    <w:p>
      <w:pPr>
        <w:pStyle w:val="Heading2"/>
      </w:pPr>
      <w:r>
        <w:t xml:space="preserve">5. Facility Standards and Hygiene</w:t>
      </w:r>
    </w:p>
    <w:p>
      <w:pPr>
        <w:pStyle w:val="FirstParagraph"/>
      </w:pPr>
      <w:r>
        <w:t xml:space="preserve">The clinical facility in India Bangalore was inspected for adherence to infection control protocols. The sterilization of trial frames, phoropters, and other contact equipment was found to be compliant with standard operating procedures. The use of disposable barriers for high-touch surfaces was observed consistently.</w:t>
      </w:r>
    </w:p>
    <w:p>
      <w:pPr>
        <w:pStyle w:val="BodyText"/>
      </w:pPr>
      <w:r>
        <w:t xml:space="preserve">The layout of the clinic facilitates a smooth patient flow, minimizing wait times. However, the review recommends upgrading the waiting area with educational displays about eye health, which can serve as an additional tool for patient engagement and awareness.</w:t>
      </w:r>
    </w:p>
    <w:bookmarkEnd w:id="26"/>
    <w:bookmarkStart w:id="27" w:name="X00cf86cb3a32f9e97f865bcb417896068033588"/>
    <w:p>
      <w:pPr>
        <w:pStyle w:val="Heading2"/>
      </w:pPr>
      <w:r>
        <w:t xml:space="preserve">6. Specific Considerations for India Bangalore</w:t>
      </w:r>
    </w:p>
    <w:p>
      <w:pPr>
        <w:pStyle w:val="FirstParagraph"/>
      </w:pPr>
      <w:r>
        <w:t xml:space="preserve">The unique environment of India Bangalore presents specific challenges for eye health. The high prevalence of near-work activities among the IT workforce necessitates a specialized approach to vision care. This Peer Review Report highlights the need for the Optometrist to integrate advanced screening for digital eye strain into routine check-ups.</w:t>
      </w:r>
    </w:p>
    <w:p>
      <w:pPr>
        <w:pStyle w:val="BodyText"/>
      </w:pPr>
      <w:r>
        <w:t xml:space="preserve">Furthermore, with the rising incidence of myopia among children in urban India, the Optometrist is encouraged to adopt and promote myopia control strategies, such as orthokeratology or specialized contact lenses, where clinically appropriate. Staying updated with the latest research and technologies available in the Indian market is crucial for maintaining a competitive and effective practice.</w:t>
      </w:r>
    </w:p>
    <w:bookmarkEnd w:id="27"/>
    <w:bookmarkStart w:id="28" w:name="recommendations"/>
    <w:p>
      <w:pPr>
        <w:pStyle w:val="Heading2"/>
      </w:pPr>
      <w:r>
        <w:t xml:space="preserve">7. Recommendations</w:t>
      </w:r>
    </w:p>
    <w:p>
      <w:pPr>
        <w:numPr>
          <w:ilvl w:val="0"/>
          <w:numId w:val="1001"/>
        </w:numPr>
        <w:pStyle w:val="Compact"/>
      </w:pPr>
      <w:r>
        <w:rPr>
          <w:bCs/>
          <w:b/>
        </w:rPr>
        <w:t xml:space="preserve">Enhanced Documentation:</w:t>
      </w:r>
      <w:r>
        <w:t xml:space="preserve"> </w:t>
      </w:r>
      <w:r>
        <w:t xml:space="preserve">Improve the documentation of follow-up plans for patients with chronic ocular conditions.</w:t>
      </w:r>
    </w:p>
    <w:p>
      <w:pPr>
        <w:numPr>
          <w:ilvl w:val="0"/>
          <w:numId w:val="1001"/>
        </w:numPr>
        <w:pStyle w:val="Compact"/>
      </w:pPr>
      <w:r>
        <w:rPr>
          <w:bCs/>
          <w:b/>
        </w:rPr>
        <w:t xml:space="preserve">Digital Eye Strain Protocols:</w:t>
      </w:r>
      <w:r>
        <w:t xml:space="preserve"> </w:t>
      </w:r>
      <w:r>
        <w:t xml:space="preserve">Develop a standardized protocol for assessing and managing Computer Vision Syndrome, given the local demographic.</w:t>
      </w:r>
    </w:p>
    <w:p>
      <w:pPr>
        <w:numPr>
          <w:ilvl w:val="0"/>
          <w:numId w:val="1001"/>
        </w:numPr>
        <w:pStyle w:val="Compact"/>
      </w:pPr>
      <w:r>
        <w:rPr>
          <w:bCs/>
          <w:b/>
        </w:rPr>
        <w:t xml:space="preserve">Patient Education:</w:t>
      </w:r>
      <w:r>
        <w:t xml:space="preserve"> </w:t>
      </w:r>
      <w:r>
        <w:t xml:space="preserve">Create multilingual educational materials (English, Kannada, Hindi) to cater to the diverse population of India Bangalore.</w:t>
      </w:r>
    </w:p>
    <w:p>
      <w:pPr>
        <w:numPr>
          <w:ilvl w:val="0"/>
          <w:numId w:val="1001"/>
        </w:numPr>
        <w:pStyle w:val="Compact"/>
      </w:pPr>
      <w:r>
        <w:rPr>
          <w:bCs/>
          <w:b/>
        </w:rPr>
        <w:t xml:space="preserve">Continuing Education:</w:t>
      </w:r>
      <w:r>
        <w:t xml:space="preserve"> </w:t>
      </w:r>
      <w:r>
        <w:t xml:space="preserve">Encourage participation in workshops and seminars organized by the Indian Association of Optometrists to stay abreast of emerging trends in optometry.</w:t>
      </w:r>
    </w:p>
    <w:bookmarkEnd w:id="28"/>
    <w:bookmarkStart w:id="29" w:name="conclusion"/>
    <w:p>
      <w:pPr>
        <w:pStyle w:val="Heading2"/>
      </w:pPr>
      <w:r>
        <w:t xml:space="preserve">8. Conclusion</w:t>
      </w:r>
    </w:p>
    <w:p>
      <w:pPr>
        <w:pStyle w:val="FirstParagraph"/>
      </w:pPr>
      <w:r>
        <w:t xml:space="preserve">In conclusion, this Peer Review Report affirms that the Optometrist under review maintains a high standard of clinical practice and patient care. The commitment to professional excellence is evident in the diagnostic accuracy and the quality of patient interactions. By implementing the recommendations outlined in this report, particularly those addressing the specific needs of the India Bangalore community, the Optometrist can further enhance the quality of vision care provided and contribute positively to the ocular health of the region.</w:t>
      </w:r>
    </w:p>
    <w:bookmarkEnd w:id="29"/>
    <w:p>
      <w:pPr>
        <w:pStyle w:val="BodyText"/>
      </w:pPr>
      <w:r>
        <w:rPr>
          <w:bCs/>
          <w:b/>
        </w:rPr>
        <w:t xml:space="preserve">Reviewed By:</w:t>
      </w:r>
      <w:r>
        <w:br/>
      </w:r>
      <w:r>
        <w:t xml:space="preserve">Dr. A. Sharma, FICO</w:t>
      </w:r>
      <w:r>
        <w:br/>
      </w:r>
      <w:r>
        <w:t xml:space="preserve">Senior Peer Reviewer</w:t>
      </w:r>
      <w:r>
        <w:br/>
      </w:r>
      <w:r>
        <w:t xml:space="preserve">Date: January 15, 2025</w:t>
      </w:r>
    </w:p>
    <w:p>
      <w:pPr>
        <w:pStyle w:val="BodyText"/>
      </w:pPr>
      <w:r>
        <w:rPr>
          <w:bCs/>
          <w:b/>
        </w:rPr>
        <w:t xml:space="preserve">Approved By:</w:t>
      </w:r>
      <w:r>
        <w:br/>
      </w:r>
      <w:r>
        <w:t xml:space="preserve">Peer Review Committee</w:t>
      </w:r>
      <w:r>
        <w:br/>
      </w:r>
      <w:r>
        <w:t xml:space="preserve">India Bangalore Chapter</w:t>
      </w:r>
      <w:r>
        <w:br/>
      </w:r>
      <w:r>
        <w:t xml:space="preserve">Date: January 15, 2025</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Optometrist Practice Standards in India Bangalore</dc:title>
  <dc:creator/>
  <dc:language>en</dc:language>
  <cp:keywords/>
  <dcterms:created xsi:type="dcterms:W3CDTF">2026-10-10T04:25:40Z</dcterms:created>
  <dcterms:modified xsi:type="dcterms:W3CDTF">2026-10-10T04:25:40Z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