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w:t>
      </w:r>
      <w:r>
        <w:t xml:space="preserve"> </w:t>
      </w:r>
      <w:r>
        <w:t xml:space="preserve">Mumbai,</w:t>
      </w:r>
      <w:r>
        <w:t xml:space="preserve"> </w:t>
      </w:r>
      <w:r>
        <w:t xml:space="preserve">India</w:t>
      </w:r>
    </w:p>
    <w:bookmarkStart w:id="26" w:name="X2ba7efc49bc6443af2b0d7f61e6f12fdeb84ba5"/>
    <w:p>
      <w:pPr>
        <w:pStyle w:val="Heading1"/>
      </w:pPr>
      <w:r>
        <w:t xml:space="preserve">Peer Review Report: Optometrist Clinical Practice</w:t>
      </w:r>
    </w:p>
    <w:p>
      <w:pPr>
        <w:pStyle w:val="FirstParagraph"/>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Comprehensive Evaluation of Optometrist Services and Compliance</w:t>
      </w:r>
    </w:p>
    <w:p>
      <w:pPr>
        <w:pStyle w:val="BodyText"/>
      </w:pPr>
      <w:r>
        <w:rPr>
          <w:bCs/>
          <w:b/>
        </w:rPr>
        <w:t xml:space="preserve">Reviewing Body:</w:t>
      </w:r>
      <w:r>
        <w:t xml:space="preserve"> </w:t>
      </w:r>
      <w:r>
        <w:t xml:space="preserve">Regional Vision Care Quality Assurance Committee</w:t>
      </w:r>
    </w:p>
    <w:bookmarkStart w:id="20" w:name="introduction-and-scope"/>
    <w:p>
      <w:pPr>
        <w:pStyle w:val="Heading2"/>
      </w:pPr>
      <w:r>
        <w:t xml:space="preserve">1. Introduction and Scope</w:t>
      </w:r>
    </w:p>
    <w:p>
      <w:pPr>
        <w:pStyle w:val="FirstParagraph"/>
      </w:pPr>
      <w:r>
        <w:t xml:space="preserve">This Peer Review Report has been compiled to evaluate the clinical competence, ethical standards, and operational efficiency of an Optometrist practicing within the bustling metropolitan region of Mumbai, India. Given the high density of the population in Mumbai and the increasing prevalence of ocular conditions such as myopia, diabetic retinopathy, and age-related macular degeneration, the role of the Optometrist is critical in the primary eye care ecosystem.</w:t>
      </w:r>
    </w:p>
    <w:p>
      <w:pPr>
        <w:pStyle w:val="BodyText"/>
      </w:pPr>
      <w:r>
        <w:t xml:space="preserve">The purpose of this review is to ensure that the Optometrist adheres to the guidelines set forth by the National Commission for Allied and Healthcare Professions (NCAHP) and the Maharashtra State Allied and Healthcare Professions Council. This document serves as a formal record of the assessment, highlighting areas of excellence and identifying necessary improvements to maintain the highest standards of patient care in India Mumbai.</w:t>
      </w:r>
    </w:p>
    <w:bookmarkEnd w:id="20"/>
    <w:bookmarkStart w:id="21" w:name="regulatory-compliance-and-licensure"/>
    <w:p>
      <w:pPr>
        <w:pStyle w:val="Heading2"/>
      </w:pPr>
      <w:r>
        <w:t xml:space="preserve">2. Regulatory Compliance and Licensure</w:t>
      </w:r>
    </w:p>
    <w:p>
      <w:pPr>
        <w:pStyle w:val="FirstParagraph"/>
      </w:pPr>
      <w:r>
        <w:t xml:space="preserve">The initial phase of the review focused on verifying the legal standing of the Optometrist. It is confirmed that the practitioner holds a valid registration with the relevant state council in Maharashtra. In the context of India Mumbai, where regulatory oversight is stringent due to the high volume of medical tourism and private practice, maintaining up-to-date licensure is non-negotiable.</w:t>
      </w:r>
    </w:p>
    <w:p>
      <w:pPr>
        <w:pStyle w:val="BodyText"/>
      </w:pPr>
      <w:r>
        <w:t xml:space="preserve">The review verified that the Optometrist complies with the Allied and Healthcare Professions Act, 2021. Furthermore, the clinic's adherence to local municipal health regulations in Mumbai was inspected, ensuring that waste disposal, particularly of bio-hazardous materials, meets the standards required for urban healthcare facilities in India.</w:t>
      </w:r>
    </w:p>
    <w:bookmarkEnd w:id="21"/>
    <w:bookmarkStart w:id="22" w:name="X45c1b4156b66fede970d38e87ba1f3035493e48"/>
    <w:p>
      <w:pPr>
        <w:pStyle w:val="Heading2"/>
      </w:pPr>
      <w:r>
        <w:t xml:space="preserve">3. Clinical Competence and Diagnostic Accuracy</w:t>
      </w:r>
    </w:p>
    <w:p>
      <w:pPr>
        <w:pStyle w:val="FirstParagraph"/>
      </w:pPr>
      <w:r>
        <w:t xml:space="preserve">A core component of this Peer Review Report is the assessment of the Optometrist's diagnostic capabilities. The review panel observed several patient consultations to evaluate the thoroughness of the eye examinations. The Optometrist demonstrated proficiency in utilizing advanced diagnostic equipment, including autorefractors, slit lamps, and tonometers.</w:t>
      </w:r>
    </w:p>
    <w:p>
      <w:pPr>
        <w:pStyle w:val="BodyText"/>
      </w:pPr>
      <w:r>
        <w:t xml:space="preserve">In the diverse demographic landscape of Mumbai, patients present with a wide array of ocular issues. The Optometrist showed particular competence in managing refractive errors and detecting early signs of glaucoma, a condition of significant concern in the Indian population. The documentation of patient history and clinical findings was found to be detailed and accurate, facilitating effective continuity of care.</w:t>
      </w:r>
    </w:p>
    <w:bookmarkEnd w:id="22"/>
    <w:bookmarkStart w:id="23" w:name="patient-care-and-communication"/>
    <w:p>
      <w:pPr>
        <w:pStyle w:val="Heading2"/>
      </w:pPr>
      <w:r>
        <w:t xml:space="preserve">4. Patient Care and Communication</w:t>
      </w:r>
    </w:p>
    <w:p>
      <w:pPr>
        <w:pStyle w:val="FirstParagraph"/>
      </w:pPr>
      <w:r>
        <w:t xml:space="preserve">Effective communication is paramount in healthcare, especially in a multilingual city like Mumbai. The review assessed the Optometrist's ability to communicate complex medical information in a manner understandable to patients from various socio-economic backgrounds. The practitioner was observed using clear language and, where necessary, employing local languages to ensure patient comprehension.</w:t>
      </w:r>
    </w:p>
    <w:p>
      <w:pPr>
        <w:pStyle w:val="BodyText"/>
      </w:pPr>
      <w:r>
        <w:t xml:space="preserve">Patient feedback indicated a high level of satisfaction with the care received. The Optometrist was noted for their empathetic approach and willingness to address patient concerns regarding vision correction and eye health. This patient-centric approach is essential for building trust and ensuring compliance with treatment plans in the competitive healthcare environment of India Mumbai.</w:t>
      </w:r>
    </w:p>
    <w:bookmarkEnd w:id="23"/>
    <w:bookmarkStart w:id="24" w:name="facility-standards-and-hygiene"/>
    <w:p>
      <w:pPr>
        <w:pStyle w:val="Heading2"/>
      </w:pPr>
      <w:r>
        <w:t xml:space="preserve">5. Facility Standards and Hygiene</w:t>
      </w:r>
    </w:p>
    <w:p>
      <w:pPr>
        <w:pStyle w:val="FirstParagraph"/>
      </w:pPr>
      <w:r>
        <w:t xml:space="preserve">The physical environment of the practice was evaluated for cleanliness, organization, and safety. The clinic in Mumbai was found to maintain high standards of hygiene, with regular sterilization of instruments and equipment. Given the tropical climate of India, proper ventilation and air quality control were also assessed and found to be adequate.</w:t>
      </w:r>
    </w:p>
    <w:p>
      <w:pPr>
        <w:pStyle w:val="BodyText"/>
      </w:pPr>
      <w:r>
        <w:t xml:space="preserve">The layout of the facility ensures patient privacy during examinations, which is a critical aspect of ethical practice. The availability of emergency protocols and first aid supplies was verified, ensuring that the Optometrist is prepared to handle any unforeseen medical incidents.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Optometrist is deemed to be practicing at a standard that meets the requirements of the regulatory bodies in India. The practitioner demonstrates a strong commitment to professional development and patient care.</w:t>
      </w:r>
    </w:p>
    <w:p>
      <w:pPr>
        <w:pStyle w:val="BodyText"/>
      </w:pPr>
      <w:r>
        <w:t xml:space="preserve">However, to further enhance the quality of service, the following recommendations are made:</w:t>
      </w:r>
    </w:p>
    <w:p>
      <w:pPr>
        <w:numPr>
          <w:ilvl w:val="0"/>
          <w:numId w:val="1001"/>
        </w:numPr>
        <w:pStyle w:val="Compact"/>
      </w:pPr>
      <w:r>
        <w:t xml:space="preserve">Implement a digital patient record system to improve data management and accessibility.</w:t>
      </w:r>
    </w:p>
    <w:p>
      <w:pPr>
        <w:numPr>
          <w:ilvl w:val="0"/>
          <w:numId w:val="1001"/>
        </w:numPr>
        <w:pStyle w:val="Compact"/>
      </w:pPr>
      <w:r>
        <w:t xml:space="preserve">Conduct regular community outreach programs in Mumbai to raise awareness about eye health.</w:t>
      </w:r>
    </w:p>
    <w:p>
      <w:pPr>
        <w:numPr>
          <w:ilvl w:val="0"/>
          <w:numId w:val="1001"/>
        </w:numPr>
        <w:pStyle w:val="Compact"/>
      </w:pPr>
      <w:r>
        <w:t xml:space="preserve">Engage in continuous professional education to stay updated with the latest advancements in optometry.</w:t>
      </w:r>
    </w:p>
    <w:p>
      <w:pPr>
        <w:pStyle w:val="FirstParagraph"/>
      </w:pPr>
      <w:r>
        <w:t xml:space="preserve">In conclusion, this Optometrist plays a vital role in the healthcare infrastructure of Mumbai, India. By adhering to the recommendations outlined in this report, the practitioner can continue to provide exceptional care and contribute positively to the vision health of the community.</w:t>
      </w:r>
    </w:p>
    <w:bookmarkEnd w:id="25"/>
    <w:p>
      <w:pPr>
        <w:pStyle w:val="BodyText"/>
      </w:pPr>
      <w:r>
        <w:rPr>
          <w:bCs/>
          <w:b/>
        </w:rPr>
        <w:t xml:space="preserve">Reviewed By:</w:t>
      </w:r>
    </w:p>
    <w:p>
      <w:pPr>
        <w:pStyle w:val="BodyText"/>
      </w:pPr>
      <w:r>
        <w:t xml:space="preserve">Dr. A. Sharma, Senior Optometrist</w:t>
      </w:r>
    </w:p>
    <w:p>
      <w:pPr>
        <w:pStyle w:val="BodyText"/>
      </w:pPr>
      <w:r>
        <w:t xml:space="preserve">Regional Vision Care Quality Assurance Committee</w:t>
      </w:r>
    </w:p>
    <w:p>
      <w:pPr>
        <w:pStyle w:val="BodyText"/>
      </w:pPr>
      <w:r>
        <w:rPr>
          <w:bCs/>
          <w:b/>
        </w:rPr>
        <w:t xml:space="preserve">Reviewed By:</w:t>
      </w:r>
    </w:p>
    <w:p>
      <w:pPr>
        <w:pStyle w:val="BodyText"/>
      </w:pPr>
      <w:r>
        <w:t xml:space="preserve">Dr. S. Patel, Ophthalmologist</w:t>
      </w:r>
    </w:p>
    <w:p>
      <w:pPr>
        <w:pStyle w:val="BodyText"/>
      </w:pPr>
      <w:r>
        <w:t xml:space="preserve">Mumbai Eye Care Association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 Mumbai, India</dc:title>
  <dc:creator/>
  <dc:language>en</dc:language>
  <cp:keywords/>
  <dcterms:created xsi:type="dcterms:W3CDTF">2026-10-10T07:01:46Z</dcterms:created>
  <dcterms:modified xsi:type="dcterms:W3CDTF">2026-10-10T07:01:46Z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