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an Optometrist</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Delhi State Council of Optometry &amp; Allied Health Professions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proficiency, ethical conduct, and operational standards of a practicing Optometrist located within the National Capital Region of India New Delhi. The primary objective of this review is to ensure that the practitioner adheres to the rigorous guidelines set forth by the National Commission for Allied and Healthcare Professions (NCAHP) and the specific regulatory frameworks governing eye care in the Delhi region.</w:t>
      </w:r>
    </w:p>
    <w:p>
      <w:pPr>
        <w:pStyle w:val="BodyText"/>
      </w:pPr>
      <w:r>
        <w:t xml:space="preserve">Given the high density of eye care providers in India New Delhi, maintaining a standardized level of care is critical. This report assesses whether the Optometrist provides accurate refractive error assessments, effective management of ocular diseases, and appropriate patient counseling, thereby safeguarding public health and maintaining the integrity of the profession.</w:t>
      </w:r>
    </w:p>
    <w:bookmarkEnd w:id="21"/>
    <w:bookmarkStart w:id="22" w:name="regulatory-compliance-and-licensure"/>
    <w:p>
      <w:pPr>
        <w:pStyle w:val="Heading2"/>
      </w:pPr>
      <w:r>
        <w:t xml:space="preserve">2. Regulatory Compliance and Licensure</w:t>
      </w:r>
    </w:p>
    <w:p>
      <w:pPr>
        <w:pStyle w:val="FirstParagraph"/>
      </w:pPr>
      <w:r>
        <w:t xml:space="preserve">The initial phase of the review focused on verifying the legal standing of the Optometrist. It is confirmed that the practitioner holds a valid registration with the Delhi State Council of Optometry. The review verified that the educational qualifications meet the minimum requirements for practice in India, specifically a Bachelor of Optometry (B.Optom) or higher degree from a recognized university.</w:t>
      </w:r>
    </w:p>
    <w:p>
      <w:pPr>
        <w:pStyle w:val="BodyText"/>
      </w:pPr>
      <w:r>
        <w:t xml:space="preserve">Furthermore, the clinic’s adherence to the Clinical Establishments (Registration and Regulation) Act, 2010, applicable in Delhi, was examined. The facility meets the necessary infrastructure requirements, including proper lighting, sterilization protocols, and accessibility standards mandated for healthcare centers in India New Delhi.</w:t>
      </w:r>
    </w:p>
    <w:bookmarkEnd w:id="22"/>
    <w:bookmarkStart w:id="23" w:name="X6f6d8d8ffcf3aa95c70f273d3a05cc874ff8c55"/>
    <w:p>
      <w:pPr>
        <w:pStyle w:val="Heading2"/>
      </w:pPr>
      <w:r>
        <w:t xml:space="preserve">3. Clinical Competency and Diagnostic Accuracy</w:t>
      </w:r>
    </w:p>
    <w:p>
      <w:pPr>
        <w:pStyle w:val="FirstParagraph"/>
      </w:pPr>
      <w:r>
        <w:t xml:space="preserve">A significant portion of this Peer Review Report is dedicated to the clinical skills of the Optometrist. The review committee observed a series of patient consultations to evaluate diagnostic accuracy. The Optometrist demonstrated a high level of proficiency in subjective and objective refraction techniques. The use of modern diagnostic equipment, such as digital retinal cameras, OCT (Optical Coherence Tomography), and non-contact tonometers, was noted to be consistent with current best practices in India New Delhi.</w:t>
      </w:r>
    </w:p>
    <w:p>
      <w:pPr>
        <w:pStyle w:val="BodyText"/>
      </w:pPr>
      <w:r>
        <w:t xml:space="preserve">The practitioner’s ability to detect early signs of ocular pathologies, including glaucoma, diabetic retinopathy, and macular degeneration, was assessed. The review found that the Optometrist correctly identified risk factors and initiated appropriate management plans. In cases requiring medical intervention beyond the scope of optometry, the practitioner demonstrated excellent judgment in referring patients to ophthalmologists, ensuring a seamless continuum of care.</w:t>
      </w:r>
    </w:p>
    <w:bookmarkEnd w:id="23"/>
    <w:bookmarkStart w:id="24" w:name="patient-care-and-ethical-standards"/>
    <w:p>
      <w:pPr>
        <w:pStyle w:val="Heading2"/>
      </w:pPr>
      <w:r>
        <w:t xml:space="preserve">4. Patient Care and Ethical Standards</w:t>
      </w:r>
    </w:p>
    <w:p>
      <w:pPr>
        <w:pStyle w:val="FirstParagraph"/>
      </w:pPr>
      <w:r>
        <w:t xml:space="preserve">The ethical dimension of the Optometrist’s practice was scrutinized closely. The review committee evaluated patient interactions to ensure that informed consent was obtained for all procedures. The Optometrist was observed explaining complex eye conditions in clear, accessible language, respecting the diverse linguistic and cultural backgrounds of patients in India New Delhi.</w:t>
      </w:r>
    </w:p>
    <w:p>
      <w:pPr>
        <w:pStyle w:val="BodyText"/>
      </w:pPr>
      <w:r>
        <w:t xml:space="preserve">Confidentiality of patient records was found to be strictly maintained, in compliance with the Indian Medical Council (Professional Conduct, Etiquette and Ethics) Regulations and data protection norms. There were no instances of over-prescription or unnecessary upselling of optical products, indicating a strong commitment to patient-centric care rather than commercial gain.</w:t>
      </w:r>
    </w:p>
    <w:bookmarkEnd w:id="24"/>
    <w:bookmarkStart w:id="25" w:name="infection-control-and-safety-protocols"/>
    <w:p>
      <w:pPr>
        <w:pStyle w:val="Heading2"/>
      </w:pPr>
      <w:r>
        <w:t xml:space="preserve">5. Infection Control and Safety Protocols</w:t>
      </w:r>
    </w:p>
    <w:p>
      <w:pPr>
        <w:pStyle w:val="FirstParagraph"/>
      </w:pPr>
      <w:r>
        <w:t xml:space="preserve">In the post-pandemic landscape, infection control is paramount. The review assessed the sterilization procedures for trial frames, lenses, and contact lens fitting kits. The Optometrist’s clinic in India New Delhi adheres to strict disinfection protocols, using hospital-grade disinfectants and maintaining a log of sterilization activities. Hand hygiene practices among staff were observed to be exemplary, reducing the risk of cross-contamination during eye examinations.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the Peer Review Report concludes that the Optometrist under review maintains a high standard of clinical excellence and professional integrity. The practitioner is well-equipped to handle the diverse ocular health needs of the population in India New Delhi.</w:t>
      </w:r>
    </w:p>
    <w:p>
      <w:pPr>
        <w:pStyle w:val="BodyText"/>
      </w:pPr>
      <w:r>
        <w:rPr>
          <w:bCs/>
          <w:b/>
        </w:rPr>
        <w:t xml:space="preserve">Recommendations:</w:t>
      </w:r>
    </w:p>
    <w:p>
      <w:pPr>
        <w:numPr>
          <w:ilvl w:val="0"/>
          <w:numId w:val="1001"/>
        </w:numPr>
        <w:pStyle w:val="Compact"/>
      </w:pPr>
      <w:r>
        <w:t xml:space="preserve">Continue regular participation in Continuing Professional Development (CPD) programs to stay updated with emerging technologies in optometry.</w:t>
      </w:r>
    </w:p>
    <w:p>
      <w:pPr>
        <w:numPr>
          <w:ilvl w:val="0"/>
          <w:numId w:val="1001"/>
        </w:numPr>
        <w:pStyle w:val="Compact"/>
      </w:pPr>
      <w:r>
        <w:t xml:space="preserve">Enhance digital record-keeping systems to further streamline patient data management and tele-consultation services.</w:t>
      </w:r>
    </w:p>
    <w:p>
      <w:pPr>
        <w:numPr>
          <w:ilvl w:val="0"/>
          <w:numId w:val="1001"/>
        </w:numPr>
        <w:pStyle w:val="Compact"/>
      </w:pPr>
      <w:r>
        <w:t xml:space="preserve">Strengthen community outreach programs to educate the public in Delhi about preventive eye care and the importance of regular screenings.</w:t>
      </w:r>
    </w:p>
    <w:p>
      <w:pPr>
        <w:pStyle w:val="FirstParagraph"/>
      </w:pPr>
      <w:r>
        <w:t xml:space="preserve">This Peer Review Report serves as an official endorsement of the Optometrist’s competency and commitment to providing safe, effective, and ethical eye care services in India New Delhi.</w:t>
      </w:r>
    </w:p>
    <w:bookmarkEnd w:id="26"/>
    <w:p>
      <w:pPr>
        <w:pStyle w:val="BodyText"/>
      </w:pPr>
      <w:r>
        <w:rPr>
          <w:bCs/>
          <w:b/>
        </w:rPr>
        <w:t xml:space="preserve">Prepared by:</w:t>
      </w:r>
    </w:p>
    <w:p>
      <w:pPr>
        <w:pStyle w:val="BodyText"/>
      </w:pPr>
      <w:r>
        <w:t xml:space="preserve">Dr. Rajesh Kumar, FCOptom</w:t>
      </w:r>
    </w:p>
    <w:p>
      <w:pPr>
        <w:pStyle w:val="BodyText"/>
      </w:pPr>
      <w:r>
        <w:t xml:space="preserve">Senior Peer Reviewer</w:t>
      </w:r>
    </w:p>
    <w:p>
      <w:pPr>
        <w:pStyle w:val="BodyText"/>
      </w:pPr>
      <w:r>
        <w:t xml:space="preserve">Delhi State Council of Optometry</w:t>
      </w:r>
    </w:p>
    <w:p>
      <w:pPr>
        <w:pStyle w:val="BodyText"/>
      </w:pPr>
      <w:r>
        <w:rPr>
          <w:iCs/>
          <w:i/>
        </w:rP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