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Standards</w:t>
      </w:r>
      <w:r>
        <w:t xml:space="preserve"> </w:t>
      </w:r>
      <w:r>
        <w:t xml:space="preserve">in</w:t>
      </w:r>
      <w:r>
        <w:t xml:space="preserve"> </w:t>
      </w:r>
      <w:r>
        <w:t xml:space="preserve">Indonesia</w:t>
      </w:r>
      <w:r>
        <w:t xml:space="preserve"> </w:t>
      </w:r>
      <w:r>
        <w:t xml:space="preserve">Jakarta</w:t>
      </w:r>
    </w:p>
    <w:bookmarkStart w:id="26" w:name="Xde3cf12b38088e6ff17a06fa29387a6afab4fd9"/>
    <w:p>
      <w:pPr>
        <w:pStyle w:val="Heading1"/>
      </w:pPr>
      <w:r>
        <w:t xml:space="preserve">Peer Review Report: Clinical Practice and Professional Standards</w:t>
      </w:r>
    </w:p>
    <w:p>
      <w:pPr>
        <w:pStyle w:val="FirstParagraph"/>
      </w:pPr>
      <w:r>
        <w:rPr>
          <w:bCs/>
          <w:b/>
        </w:rPr>
        <w:t xml:space="preserve">Subject:</w:t>
      </w:r>
      <w:r>
        <w:t xml:space="preserve"> </w:t>
      </w:r>
      <w:r>
        <w:t xml:space="preserve">Comprehensive Evaluation of Optometrist Clinical Competency</w:t>
      </w:r>
    </w:p>
    <w:p>
      <w:pPr>
        <w:pStyle w:val="BodyText"/>
      </w:pPr>
      <w:r>
        <w:rPr>
          <w:bCs/>
          <w:b/>
        </w:rPr>
        <w:t xml:space="preserve">Location of Practice:</w:t>
      </w:r>
      <w:r>
        <w:t xml:space="preserve"> </w:t>
      </w:r>
      <w:r>
        <w:t xml:space="preserve">Indonesia Jakarta (Greater Jakarta Area)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Clinical Audit Committee</w:t>
      </w:r>
    </w:p>
    <w:p>
      <w:pPr>
        <w:pStyle w:val="BodyText"/>
      </w:pPr>
      <w:r>
        <w:rPr>
          <w:bCs/>
          <w:b/>
        </w:rPr>
        <w:t xml:space="preserve">Regulatory Context:</w:t>
      </w:r>
      <w:r>
        <w:t xml:space="preserve"> </w:t>
      </w:r>
      <w:r>
        <w:t xml:space="preserve">Alignment with Indonesian Ministry of Health (Kemenkes) Guidelines and International Optometric Standards</w:t>
      </w:r>
    </w:p>
    <w:bookmarkStart w:id="20" w:name="executive-summary"/>
    <w:p>
      <w:pPr>
        <w:pStyle w:val="Heading2"/>
      </w:pPr>
      <w:r>
        <w:t xml:space="preserve">1. Executive Summary</w:t>
      </w:r>
    </w:p>
    <w:p>
      <w:pPr>
        <w:pStyle w:val="FirstParagraph"/>
      </w:pPr>
      <w:r>
        <w:t xml:space="preserve">This Peer Review Report serves as a formal assessment of the clinical practices, ethical conduct, and operational standards of an Optometrist operating within the bustling metropolitan region of Indonesia Jakarta. The purpose of this review is to ensure that the practitioner maintains the highest level of patient care, adheres strictly to local regulatory frameworks, and integrates global best practices in vision science. Given the rapid growth of the healthcare sector in Indonesia Jakarta, the demand for high-quality eye care services has surged. Consequently, this report evaluates the Optometrist’s ability to manage complex ocular conditions, utilize advanced diagnostic technology, and provide culturally competent care to a diverse patient demographic.</w:t>
      </w:r>
    </w:p>
    <w:bookmarkEnd w:id="20"/>
    <w:bookmarkStart w:id="21" w:name="X969e37b2f49f201556097f438ec68263991e649"/>
    <w:p>
      <w:pPr>
        <w:pStyle w:val="Heading2"/>
      </w:pPr>
      <w:r>
        <w:t xml:space="preserve">2. Regulatory Compliance and Professional Ethics</w:t>
      </w:r>
    </w:p>
    <w:p>
      <w:pPr>
        <w:pStyle w:val="FirstParagraph"/>
      </w:pPr>
      <w:r>
        <w:t xml:space="preserve">A primary focus of this Peer Review Report is the Optometrist’s adherence to the legal and ethical standards mandated by the Indonesian government. In Indonesia Jakarta, healthcare providers must operate under the strict supervision of the Ministry of Health (Kementerian Kesehatan). The review confirms that the Optometrist holds valid licensure and is registered with the relevant professional organizations. Furthermore, the practitioner demonstrates a clear understanding of the scope of practice defined for optometrists in Indonesia, ensuring that they do not overstep into ophthalmic surgery while effectively managing refractive errors and ocular diseases.</w:t>
      </w:r>
    </w:p>
    <w:p>
      <w:pPr>
        <w:pStyle w:val="BodyText"/>
      </w:pPr>
      <w:r>
        <w:t xml:space="preserve">Ethical considerations are paramount in this region. The report highlights the Optometrist’s commitment to patient confidentiality, informed consent, and transparent pricing structures. In the competitive market of Indonesia Jakarta, where numerous clinics vie for attention, maintaining ethical integrity is crucial. The reviewed Optometrist has shown exemplary conduct by prioritizing patient health over commercial gain, ensuring that prescriptions and treatments are based solely on clinical necessity.</w:t>
      </w:r>
    </w:p>
    <w:bookmarkEnd w:id="21"/>
    <w:bookmarkStart w:id="22" w:name="X6f6d8d8ffcf3aa95c70f273d3a05cc874ff8c55"/>
    <w:p>
      <w:pPr>
        <w:pStyle w:val="Heading2"/>
      </w:pPr>
      <w:r>
        <w:t xml:space="preserve">3. Clinical Competency and Diagnostic Accuracy</w:t>
      </w:r>
    </w:p>
    <w:p>
      <w:pPr>
        <w:pStyle w:val="FirstParagraph"/>
      </w:pPr>
      <w:r>
        <w:t xml:space="preserve">The core of this Peer Review Report evaluates the clinical skills of the Optometrist. The assessment covers various aspects of eye care, including refraction, binocular vision assessment, and ocular health evaluation. The Optometrist has demonstrated proficiency in diagnosing common conditions prevalent in Indonesia Jakarta, such as myopia, hyperopia, astigmatism, and presbyopia. Additionally, the practitioner shows a strong capability in detecting early signs of systemic diseases that manifest in the eye, such as diabetes and hypertension, which are significant health concerns in the Indonesian population.</w:t>
      </w:r>
    </w:p>
    <w:p>
      <w:pPr>
        <w:pStyle w:val="BodyText"/>
      </w:pPr>
      <w:r>
        <w:t xml:space="preserve">Special attention was given to the management of pediatric eye care. With a young population in Indonesia Jakarta, the Optometrist’s ability to engage with children and accurately diagnose amblyopia or strabismus is vital. The review found that the practitioner employs age-appropriate techniques and maintains a supportive environment for young patients. Furthermore, the Optometrist’s approach to contact lens fitting was evaluated, ensuring that hygiene standards are met and that patients are educated on proper lens care to prevent infections.</w:t>
      </w:r>
    </w:p>
    <w:bookmarkEnd w:id="22"/>
    <w:bookmarkStart w:id="23" w:name="X310b825a08118c45fb118829281a02ad0bfb239"/>
    <w:p>
      <w:pPr>
        <w:pStyle w:val="Heading2"/>
      </w:pPr>
      <w:r>
        <w:t xml:space="preserve">4. Technological Integration and Facility Standards</w:t>
      </w:r>
    </w:p>
    <w:p>
      <w:pPr>
        <w:pStyle w:val="FirstParagraph"/>
      </w:pPr>
      <w:r>
        <w:t xml:space="preserve">Modern eye care relies heavily on advanced technology. This Peer Review Report assesses the Optometrist’s utilization of diagnostic equipment. The clinic in Indonesia Jakarta is equipped with state-of-the-art devices, including digital retinal cameras, optical coherence tomography (OCT), and automated refraction systems. The Optometrist’s proficiency in operating these tools and interpreting the resulting data is commendable. This technological integration allows for precise diagnoses and personalized treatment plans, enhancing the overall quality of care provided to patients.</w:t>
      </w:r>
    </w:p>
    <w:p>
      <w:pPr>
        <w:pStyle w:val="BodyText"/>
      </w:pPr>
      <w:r>
        <w:t xml:space="preserve">The physical environment of the practice was also reviewed. The facility meets the hygiene and safety standards required by Indonesian health authorities. The layout is designed to ensure patient comfort and privacy, which is essential in a densely populated urban area like Indonesia Jakarta. The availability of emergency protocols and the cleanliness of the examination rooms reflect the Optometrist’s dedication to maintaining a professional and safe healthcare environment.</w:t>
      </w:r>
    </w:p>
    <w:bookmarkEnd w:id="23"/>
    <w:bookmarkStart w:id="24" w:name="X9b434e901a0ac84b522b8fb291b319de13e2ca3"/>
    <w:p>
      <w:pPr>
        <w:pStyle w:val="Heading2"/>
      </w:pPr>
      <w:r>
        <w:t xml:space="preserve">5. Patient Communication and Cultural Competency</w:t>
      </w:r>
    </w:p>
    <w:p>
      <w:pPr>
        <w:pStyle w:val="FirstParagraph"/>
      </w:pPr>
      <w:r>
        <w:t xml:space="preserve">Effective communication is a critical component of successful healthcare delivery. This Peer Review Report emphasizes the Optometrist’s ability to communicate complex medical information in a manner that is easily understood by patients. In Indonesia Jakarta, where cultural diversity is high, the Optometrist demonstrates cultural sensitivity and respect for local customs. The practitioner is fluent in Bahasa Indonesia and English, facilitating clear communication with both local residents and expatriates.</w:t>
      </w:r>
    </w:p>
    <w:p>
      <w:pPr>
        <w:pStyle w:val="BodyText"/>
      </w:pPr>
      <w:r>
        <w:t xml:space="preserve">Patient education is another area of strength. The Optometrist takes the time to explain the importance of regular eye examinations, proper lens usage, and lifestyle modifications that can protect eye health. This proactive approach helps in building trust and encouraging long-term adherence to treatment plans. The review notes that patient satisfaction scores are consistently high, reflecting the Optometrist’s commitment to patient-centered care.</w:t>
      </w:r>
    </w:p>
    <w:bookmarkEnd w:id="24"/>
    <w:bookmarkStart w:id="25" w:name="recommendations-and-conclusion"/>
    <w:p>
      <w:pPr>
        <w:pStyle w:val="Heading2"/>
      </w:pPr>
      <w:r>
        <w:t xml:space="preserve">6. Recommendations and Conclusion</w:t>
      </w:r>
    </w:p>
    <w:p>
      <w:pPr>
        <w:pStyle w:val="FirstParagraph"/>
      </w:pPr>
      <w:r>
        <w:t xml:space="preserve">Based on the comprehensive evaluation conducted in this Peer Review Report, the Optometrist operating in Indonesia Jakarta is deemed to be practicing at a high standard of professionalism and clinical excellence. The practitioner meets all regulatory requirements, utilizes advanced technology effectively, and provides compassionate, culturally competent care. However, continuous improvement is essential. It is recommended that the Optometrist engage in ongoing professional development to stay updated with the latest advancements in optometry and to further enhance their skills in managing complex ocular conditions.</w:t>
      </w:r>
    </w:p>
    <w:p>
      <w:pPr>
        <w:pStyle w:val="BodyText"/>
      </w:pPr>
      <w:r>
        <w:t xml:space="preserve">In conclusion, this Peer Review Report affirms that the Optometrist is a valuable asset to the healthcare community in Indonesia Jakarta. Their dedication to maintaining high standards of practice contributes significantly to the overall eye health of the population. Regular peer reviews should continue to ensure that these standards are upheld and that the Optometrist remains at the forefront of eye care innovation and patient service.</w:t>
      </w:r>
    </w:p>
    <w:p>
      <w:pPr>
        <w:pStyle w:val="BodyText"/>
      </w:pPr>
      <w:r>
        <w:rPr>
          <w:bCs/>
          <w:b/>
        </w:rPr>
        <w:t xml:space="preserve">Reviewed By:</w:t>
      </w:r>
    </w:p>
    <w:p>
      <w:pPr>
        <w:pStyle w:val="BodyText"/>
      </w:pPr>
      <w:r>
        <w:t xml:space="preserve">Dr. Sarah Wijaya, FCOptom</w:t>
      </w:r>
    </w:p>
    <w:p>
      <w:pPr>
        <w:pStyle w:val="BodyText"/>
      </w:pPr>
      <w:r>
        <w:t xml:space="preserve">Senior Clinical Auditor</w:t>
      </w:r>
    </w:p>
    <w:p>
      <w:pPr>
        <w:pStyle w:val="BodyText"/>
      </w:pPr>
      <w:r>
        <w:rPr>
          <w:bCs/>
          <w:b/>
        </w:rPr>
        <w:t xml:space="preserve">Approved By:</w:t>
      </w:r>
    </w:p>
    <w:p>
      <w:pPr>
        <w:pStyle w:val="BodyText"/>
      </w:pPr>
      <w:r>
        <w:t xml:space="preserve">Prof. Budi Santoso, MD</w:t>
      </w:r>
    </w:p>
    <w:p>
      <w:pPr>
        <w:pStyle w:val="BodyText"/>
      </w:pPr>
      <w:r>
        <w:t xml:space="preserve">Head of Ophthalmology Department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Standards in Indonesia Jakarta</dc:title>
  <dc:creator/>
  <dc:language>en</dc:language>
  <cp:keywords/>
  <dcterms:created xsi:type="dcterms:W3CDTF">2026-10-10T04:47:42Z</dcterms:created>
  <dcterms:modified xsi:type="dcterms:W3CDTF">2026-10-10T04:47:42Z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