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Optometry</w:t>
      </w:r>
      <w:r>
        <w:t xml:space="preserve"> </w:t>
      </w:r>
      <w:r>
        <w:t xml:space="preserve">Practice</w:t>
      </w:r>
      <w:r>
        <w:t xml:space="preserve"> </w:t>
      </w:r>
      <w:r>
        <w:t xml:space="preserve">Standards</w:t>
      </w:r>
      <w:r>
        <w:t xml:space="preserve"> </w:t>
      </w:r>
      <w:r>
        <w:t xml:space="preserve">in</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Tehran, Iran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Tehran Association of Optometry and Vision Care Professionals</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competence, ethical adherence, and operational standards of a practicing Optometrist within the metropolitan area of Tehran, Iran. The purpose of this review is to ensure that the highest standards of vision care are maintained in accordance with the regulations set forth by the Iranian Ministry of Health and Medical Education, as well as the specific bylaws of the Tehran Medical Council. The review focuses on patient safety, diagnostic accuracy, refractive precision, and the management of ocular health within the unique cultural and medical context of Iran.</w:t>
      </w:r>
    </w:p>
    <w:bookmarkEnd w:id="21"/>
    <w:bookmarkStart w:id="22" w:name="introduction-and-scope"/>
    <w:p>
      <w:pPr>
        <w:pStyle w:val="Heading2"/>
      </w:pPr>
      <w:r>
        <w:t xml:space="preserve">2. Introduction and Scope</w:t>
      </w:r>
    </w:p>
    <w:p>
      <w:pPr>
        <w:pStyle w:val="FirstParagraph"/>
      </w:pPr>
      <w:r>
        <w:t xml:space="preserve">Optometry in Iran has evolved significantly over the past two decades, transitioning from basic refractive services to comprehensive eye care. In a bustling metropolis like Tehran, where the population density is high and the demand for vision correction is substantial, the role of the Optometrist is critical. This Peer Review Report assesses the subject's ability to navigate the complexities of modern optometric practice while adhering to local legal frameworks.</w:t>
      </w:r>
    </w:p>
    <w:p>
      <w:pPr>
        <w:pStyle w:val="BodyText"/>
      </w:pPr>
      <w:r>
        <w:t xml:space="preserve">The scope of this review includes an analysis of patient records, observation of clinical procedures, evaluation of equipment calibration, and an assessment of the professional relationship between the Optometrist and referring ophthalmologists. The review specifically targets the integration of primary eye care with the broader healthcare system in Tehran.</w:t>
      </w:r>
    </w:p>
    <w:bookmarkEnd w:id="22"/>
    <w:bookmarkStart w:id="23" w:name="X45c1b4156b66fede970d38e87ba1f3035493e48"/>
    <w:p>
      <w:pPr>
        <w:pStyle w:val="Heading2"/>
      </w:pPr>
      <w:r>
        <w:t xml:space="preserve">3. Clinical Competence and Diagnostic Accuracy</w:t>
      </w:r>
    </w:p>
    <w:p>
      <w:pPr>
        <w:pStyle w:val="FirstParagraph"/>
      </w:pPr>
      <w:r>
        <w:t xml:space="preserve">The core function of any Optometrist is the accurate assessment of visual function. During this review, it was observed that the practitioner in Tehran demonstrates a high level of proficiency in subjective and objective refraction techniques. The use of modern autorefractors and phoropters is consistent with international standards, yet adapted to the specific needs of the local demographic.</w:t>
      </w:r>
    </w:p>
    <w:p>
      <w:pPr>
        <w:pStyle w:val="BodyText"/>
      </w:pPr>
      <w:r>
        <w:t xml:space="preserve">A critical aspect of this Peer Review Report is the evaluation of ocular health screening. In Iran, the prevalence of certain ocular conditions, such as glaucoma and diabetic retinopathy, requires vigilant screening protocols. The reviewed Optometrist has implemented a robust screening process that includes tonometry and fundus examination. The ability to distinguish between refractive errors and pathological conditions is paramount. The review confirms that the practitioner correctly identifies red-flag symptoms and refers patients to ophthalmologists in Tehran's specialized eye hospitals when necessary, thereby preventing delayed diagnoses.</w:t>
      </w:r>
    </w:p>
    <w:bookmarkEnd w:id="23"/>
    <w:bookmarkStart w:id="24" w:name="Xfd6c0bd97f3326077207f184e0151b9cadf8202"/>
    <w:p>
      <w:pPr>
        <w:pStyle w:val="Heading2"/>
      </w:pPr>
      <w:r>
        <w:t xml:space="preserve">4. Regulatory Compliance and Ethical Standards</w:t>
      </w:r>
    </w:p>
    <w:p>
      <w:pPr>
        <w:pStyle w:val="FirstParagraph"/>
      </w:pPr>
      <w:r>
        <w:t xml:space="preserve">Adherence to the laws governing healthcare in Iran is non-negotiable. This Peer Review Report verifies that the Optometrist operates within the legal boundaries defined by the Iranian Medical Council. This includes maintaining proper licensure, displaying credentials visibly, and adhering to the fee structures regulated by the government for vision care services in Tehran.</w:t>
      </w:r>
    </w:p>
    <w:p>
      <w:pPr>
        <w:pStyle w:val="BodyText"/>
      </w:pPr>
      <w:r>
        <w:t xml:space="preserve">Ethical considerations are also central to this review. The practitioner demonstrates integrity in prescribing practices, avoiding unnecessary upselling of lenses or frames. In the competitive market of Tehran, where optical shops are abundant, maintaining patient trust through ethical behavior is essential. The review notes that informed consent is obtained for all procedures, and patient confidentiality is strictly maintained in accordance with Iranian medical privacy laws.</w:t>
      </w:r>
    </w:p>
    <w:bookmarkEnd w:id="24"/>
    <w:bookmarkStart w:id="25" w:name="X1e16975efad5d5c913b0404c81a8f6d46bdb977"/>
    <w:p>
      <w:pPr>
        <w:pStyle w:val="Heading2"/>
      </w:pPr>
      <w:r>
        <w:t xml:space="preserve">5. Facility Standards and Equipment Maintenance</w:t>
      </w:r>
    </w:p>
    <w:p>
      <w:pPr>
        <w:pStyle w:val="FirstParagraph"/>
      </w:pPr>
      <w:r>
        <w:t xml:space="preserve">The physical environment of an optometric practice in Tehran must meet specific hygiene and safety standards. This Peer Review Report assesses the cleanliness of the clinic, the sterilization of contact lens trial sets, and the general safety of the premises. The facility reviewed is well-maintained, with adequate lighting and ventilation, ensuring a comfortable environment for patients.</w:t>
      </w:r>
    </w:p>
    <w:p>
      <w:pPr>
        <w:pStyle w:val="BodyText"/>
      </w:pPr>
      <w:r>
        <w:t xml:space="preserve">Furthermore, the calibration of diagnostic equipment is crucial for accurate results. The review confirms that all instruments, including slit lamps and visual field analyzers, are regularly serviced and calibrated. This attention to detail ensures that the data collected is reliable, which is fundamental for the long-term management of patients' eye health in the region.</w:t>
      </w:r>
    </w:p>
    <w:bookmarkEnd w:id="25"/>
    <w:bookmarkStart w:id="26" w:name="X58872c619f88cbf0655621bf3793407497bcf38"/>
    <w:p>
      <w:pPr>
        <w:pStyle w:val="Heading2"/>
      </w:pPr>
      <w:r>
        <w:t xml:space="preserve">6. Professional Collaboration and Referral Networks</w:t>
      </w:r>
    </w:p>
    <w:p>
      <w:pPr>
        <w:pStyle w:val="FirstParagraph"/>
      </w:pPr>
      <w:r>
        <w:t xml:space="preserve">Optometry does not exist in isolation. In Tehran, the collaboration between Optometrists and Ophthalmologists is vital for comprehensive eye care. This Peer Review Report highlights the importance of a strong referral network. The reviewed practitioner maintains professional relationships with leading eye care specialists in Tehran, ensuring that complex cases are managed by the appropriate experts.</w:t>
      </w:r>
    </w:p>
    <w:p>
      <w:pPr>
        <w:pStyle w:val="BodyText"/>
      </w:pPr>
      <w:r>
        <w:t xml:space="preserve">The ability to communicate effectively with other healthcare providers is a key competency. The review indicates that the Optometrist provides detailed referral letters and shares relevant clinical findings, facilitating seamless care for the patient. This collaborative approach enhances the overall quality of eye care in the city and reinforces the professional standing of the Optometrist within the Iranian medical community.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Optometrist under review meets the required standards of practice in Tehran, Iran. The practitioner demonstrates clinical competence, ethical integrity, and a commitment to patient safety. The integration of modern diagnostic techniques with a deep understanding of local healthcare regulations positions this practice as a valuable asset to the community.</w:t>
      </w:r>
    </w:p>
    <w:p>
      <w:pPr>
        <w:pStyle w:val="BodyText"/>
      </w:pPr>
      <w:r>
        <w:t xml:space="preserve">Recommendations for continuous improvement include ongoing professional development to stay abreast of the latest advancements in optometric technology and a continued emphasis on public education regarding eye health in Iran. By maintaining these high standards, the Optometrist contributes significantly to the vision care landscape of Tehran.</w:t>
      </w:r>
    </w:p>
    <w:bookmarkEnd w:id="27"/>
    <w:p>
      <w:pPr>
        <w:pStyle w:val="BodyText"/>
      </w:pPr>
      <w:r>
        <w:rPr>
          <w:bCs/>
          <w:b/>
        </w:rPr>
        <w:t xml:space="preserve">Reviewed By:</w:t>
      </w:r>
    </w:p>
    <w:p>
      <w:pPr>
        <w:pStyle w:val="BodyText"/>
      </w:pPr>
      <w:r>
        <w:t xml:space="preserve">Dr. [Name Redacted]</w:t>
      </w:r>
    </w:p>
    <w:p>
      <w:pPr>
        <w:pStyle w:val="BodyText"/>
      </w:pPr>
      <w:r>
        <w:t xml:space="preserve">Senior Peer Reviewer</w:t>
      </w:r>
    </w:p>
    <w:p>
      <w:pPr>
        <w:pStyle w:val="BodyText"/>
      </w:pPr>
      <w:r>
        <w:t xml:space="preserve">Tehran Association of Optometry and Vision Care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Optometry Practice Standards in Tehran, Iran</dc:title>
  <dc:creator/>
  <dc:language>en</dc:language>
  <cp:keywords/>
  <dcterms:created xsi:type="dcterms:W3CDTF">2026-10-10T02:35:34Z</dcterms:created>
  <dcterms:modified xsi:type="dcterms:W3CDTF">2026-10-10T02:35:34Z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