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t xml:space="preserve">Professional Clinical Audit and Quality Assurance Assessment</w:t>
      </w:r>
    </w:p>
    <w:bookmarkEnd w:id="20"/>
    <w:p>
      <w:pPr>
        <w:pStyle w:val="BodyText"/>
      </w:pPr>
      <w:r>
        <w:rPr>
          <w:bCs/>
          <w:b/>
        </w:rPr>
        <w:t xml:space="preserve">Subject:</w:t>
      </w:r>
      <w:r>
        <w:t xml:space="preserve"> </w:t>
      </w:r>
      <w:r>
        <w:t xml:space="preserve">Optometrist Clinical Practice Review</w:t>
      </w:r>
      <w:r>
        <w:br/>
      </w:r>
      <w:r>
        <w:rPr>
          <w:bCs/>
          <w:b/>
        </w:rPr>
        <w:t xml:space="preserve">Location:</w:t>
      </w:r>
      <w:r>
        <w:t xml:space="preserve"> </w:t>
      </w:r>
      <w:r>
        <w:t xml:space="preserve">Italy Milan (Milano)</w:t>
      </w:r>
      <w:r>
        <w:br/>
      </w:r>
      <w:r>
        <w:rPr>
          <w:bCs/>
          <w:b/>
        </w:rPr>
        <w:t xml:space="preserve">Region:</w:t>
      </w:r>
      <w:r>
        <w:t xml:space="preserve"> </w:t>
      </w:r>
      <w:r>
        <w:t xml:space="preserve">Lombardy</w:t>
      </w:r>
    </w:p>
    <w:p>
      <w:pPr>
        <w:pStyle w:val="BodyText"/>
      </w:pPr>
      <w:r>
        <w:rPr>
          <w:bCs/>
          <w:b/>
        </w:rPr>
        <w:t xml:space="preserve">Report Date:</w:t>
      </w:r>
      <w:r>
        <w:t xml:space="preserve"> </w:t>
      </w:r>
      <w:r>
        <w:t xml:space="preserve">October 24, 2023</w:t>
      </w:r>
      <w:r>
        <w:br/>
      </w:r>
      <w:r>
        <w:rPr>
          <w:bCs/>
          <w:b/>
        </w:rPr>
        <w:t xml:space="preserve">Review Period:</w:t>
      </w:r>
      <w:r>
        <w:t xml:space="preserve"> </w:t>
      </w:r>
      <w:r>
        <w:t xml:space="preserve">January 2023 – September 2023</w:t>
      </w:r>
      <w:r>
        <w:br/>
      </w:r>
      <w:r>
        <w:rPr>
          <w:bCs/>
          <w:b/>
        </w:rPr>
        <w:t xml:space="preserve">Reviewer ID:</w:t>
      </w:r>
      <w:r>
        <w:t xml:space="preserve"> </w:t>
      </w:r>
      <w:r>
        <w:t xml:space="preserve">PR-MIL-2023-089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standards, operational efficiency, and regulatory compliance of a private</w:t>
      </w:r>
      <w:r>
        <w:t xml:space="preserve"> </w:t>
      </w:r>
      <w:r>
        <w:rPr>
          <w:bCs/>
          <w:b/>
        </w:rPr>
        <w:t xml:space="preserve">Optometrist</w:t>
      </w:r>
      <w:r>
        <w:t xml:space="preserve"> </w:t>
      </w:r>
      <w:r>
        <w:t xml:space="preserve">practice located in the metropolitan area of</w:t>
      </w:r>
      <w:r>
        <w:t xml:space="preserve"> </w:t>
      </w:r>
      <w:r>
        <w:rPr>
          <w:bCs/>
          <w:b/>
        </w:rPr>
        <w:t xml:space="preserve">Italy Milan</w:t>
      </w:r>
      <w:r>
        <w:t xml:space="preserve">. The review aims to ensure that the provided eye care services align with the rigorous standards set by the Italian Ministry of Health, the Lombardy Regional Health Authority, and international best practices in optometry.</w:t>
      </w:r>
    </w:p>
    <w:p>
      <w:pPr>
        <w:pStyle w:val="BodyText"/>
      </w:pPr>
      <w:r>
        <w:t xml:space="preserve">The assessment covers patient record management, diagnostic accuracy, equipment calibration, and the management of ocular pathologies. Given the high density of medical professionals in</w:t>
      </w:r>
      <w:r>
        <w:t xml:space="preserve"> </w:t>
      </w:r>
      <w:r>
        <w:rPr>
          <w:bCs/>
          <w:b/>
        </w:rPr>
        <w:t xml:space="preserve">Italy Milan</w:t>
      </w:r>
      <w:r>
        <w:t xml:space="preserve">, maintaining a competitive yet clinically superior standard is essential. The findings indicate a generally high level of competence, with specific recommendations for improvement regarding digital documentation and interdisciplinary collaboration with local ophthalmologists.</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a comprehensive audit of the</w:t>
      </w:r>
      <w:r>
        <w:t xml:space="preserve"> </w:t>
      </w:r>
      <w:r>
        <w:rPr>
          <w:bCs/>
          <w:b/>
        </w:rPr>
        <w:t xml:space="preserve">Optometrist</w:t>
      </w:r>
      <w:r>
        <w:t xml:space="preserve">'s clinical activities over the last nine months. The methodology employed included:</w:t>
      </w:r>
    </w:p>
    <w:p>
      <w:pPr>
        <w:numPr>
          <w:ilvl w:val="0"/>
          <w:numId w:val="1001"/>
        </w:numPr>
        <w:pStyle w:val="Compact"/>
      </w:pPr>
      <w:r>
        <w:rPr>
          <w:bCs/>
          <w:b/>
        </w:rPr>
        <w:t xml:space="preserve">Case File Review:</w:t>
      </w:r>
      <w:r>
        <w:t xml:space="preserve"> </w:t>
      </w:r>
      <w:r>
        <w:t xml:space="preserve">Random sampling of 50 patient files to assess diagnostic reasoning and treatment plans.</w:t>
      </w:r>
    </w:p>
    <w:p>
      <w:pPr>
        <w:numPr>
          <w:ilvl w:val="0"/>
          <w:numId w:val="1001"/>
        </w:numPr>
        <w:pStyle w:val="Compact"/>
      </w:pPr>
      <w:r>
        <w:rPr>
          <w:bCs/>
          <w:b/>
        </w:rPr>
        <w:t xml:space="preserve">Clinical Observation:</w:t>
      </w:r>
      <w:r>
        <w:t xml:space="preserve"> </w:t>
      </w:r>
      <w:r>
        <w:t xml:space="preserve">Direct observation of patient consultations and refraction procedures.</w:t>
      </w:r>
    </w:p>
    <w:p>
      <w:pPr>
        <w:numPr>
          <w:ilvl w:val="0"/>
          <w:numId w:val="1001"/>
        </w:numPr>
        <w:pStyle w:val="Compact"/>
      </w:pPr>
      <w:r>
        <w:rPr>
          <w:bCs/>
          <w:b/>
        </w:rPr>
        <w:t xml:space="preserve">Equipment Audit:</w:t>
      </w:r>
      <w:r>
        <w:t xml:space="preserve"> </w:t>
      </w:r>
      <w:r>
        <w:t xml:space="preserve">Verification of calibration logs for autorefractors, slit lamps, and OCT machines.</w:t>
      </w:r>
    </w:p>
    <w:p>
      <w:pPr>
        <w:numPr>
          <w:ilvl w:val="0"/>
          <w:numId w:val="1001"/>
        </w:numPr>
        <w:pStyle w:val="Compact"/>
      </w:pPr>
      <w:r>
        <w:rPr>
          <w:bCs/>
          <w:b/>
        </w:rPr>
        <w:t xml:space="preserve">Regulatory Check:</w:t>
      </w:r>
      <w:r>
        <w:t xml:space="preserve"> </w:t>
      </w:r>
      <w:r>
        <w:t xml:space="preserve">Ensuring compliance with Italian privacy laws (GDPR) and local health regulations in</w:t>
      </w:r>
      <w:r>
        <w:t xml:space="preserve"> </w:t>
      </w:r>
      <w:r>
        <w:rPr>
          <w:bCs/>
          <w:b/>
        </w:rPr>
        <w:t xml:space="preserve">Italy Milan</w:t>
      </w:r>
      <w:r>
        <w:t xml:space="preserve">.</w:t>
      </w:r>
    </w:p>
    <w:bookmarkEnd w:id="22"/>
    <w:bookmarkStart w:id="23" w:name="X45c1b4156b66fede970d38e87ba1f3035493e48"/>
    <w:p>
      <w:pPr>
        <w:pStyle w:val="Heading2"/>
      </w:pPr>
      <w:r>
        <w:t xml:space="preserve">3. Clinical Competence and Diagnostic Accuracy</w:t>
      </w:r>
    </w:p>
    <w:p>
      <w:pPr>
        <w:pStyle w:val="FirstParagraph"/>
      </w:pPr>
      <w:r>
        <w:t xml:space="preserve">The primary function of the</w:t>
      </w:r>
      <w:r>
        <w:t xml:space="preserve"> </w:t>
      </w:r>
      <w:r>
        <w:rPr>
          <w:bCs/>
          <w:b/>
        </w:rPr>
        <w:t xml:space="preserve">Optometrist</w:t>
      </w:r>
      <w:r>
        <w:t xml:space="preserve"> </w:t>
      </w:r>
      <w:r>
        <w:t xml:space="preserve">under review is the detection, management, and treatment of vision disorders. The review confirms that the practitioner demonstrates a robust understanding of refractive errors, binocular vision anomalies, and ocular surface diseases.</w:t>
      </w:r>
    </w:p>
    <w:p>
      <w:pPr>
        <w:pStyle w:val="BodyText"/>
      </w:pPr>
      <w:r>
        <w:t xml:space="preserve">In the context of</w:t>
      </w:r>
      <w:r>
        <w:t xml:space="preserve"> </w:t>
      </w:r>
      <w:r>
        <w:rPr>
          <w:bCs/>
          <w:b/>
        </w:rPr>
        <w:t xml:space="preserve">Italy Milan</w:t>
      </w:r>
      <w:r>
        <w:t xml:space="preserve">, where patients often have access to advanced ophthalmological care, the role of the</w:t>
      </w:r>
      <w:r>
        <w:t xml:space="preserve"> </w:t>
      </w:r>
      <w:r>
        <w:rPr>
          <w:bCs/>
          <w:b/>
        </w:rPr>
        <w:t xml:space="preserve">Optometrist</w:t>
      </w:r>
      <w:r>
        <w:t xml:space="preserve"> </w:t>
      </w:r>
      <w:r>
        <w:t xml:space="preserve">as a primary screener is critical. The review found that the practitioner correctly identified and referred complex cases, such as suspected glaucoma and macular degeneration, to ophthalmologists within the Milan healthcare network. This triage capability is vital for patient safety and reduces the burden on public hospitals.</w:t>
      </w:r>
    </w:p>
    <w:p>
      <w:pPr>
        <w:pStyle w:val="BodyText"/>
      </w:pPr>
      <w:r>
        <w:t xml:space="preserve">However, the</w:t>
      </w:r>
      <w:r>
        <w:t xml:space="preserve"> </w:t>
      </w:r>
      <w:r>
        <w:rPr>
          <w:bCs/>
          <w:b/>
        </w:rPr>
        <w:t xml:space="preserve">Peer Review Report</w:t>
      </w:r>
      <w:r>
        <w:t xml:space="preserve"> </w:t>
      </w:r>
      <w:r>
        <w:t xml:space="preserve">notes that while subjective refraction is performed with high precision, the documentation of binocular vision assessment could be more detailed. Standardizing the recording of vergence ranges and accommodation amplitudes would enhance the continuity of care.</w:t>
      </w:r>
    </w:p>
    <w:bookmarkEnd w:id="23"/>
    <w:bookmarkStart w:id="24" w:name="equipment-and-technology-standards"/>
    <w:p>
      <w:pPr>
        <w:pStyle w:val="Heading2"/>
      </w:pPr>
      <w:r>
        <w:t xml:space="preserve">4. Equipment and Technology Standards</w:t>
      </w:r>
    </w:p>
    <w:p>
      <w:pPr>
        <w:pStyle w:val="FirstParagraph"/>
      </w:pPr>
      <w:r>
        <w:t xml:space="preserve">Modern optometry relies heavily on advanced diagnostic technology. The practice in</w:t>
      </w:r>
      <w:r>
        <w:t xml:space="preserve"> </w:t>
      </w:r>
      <w:r>
        <w:rPr>
          <w:bCs/>
          <w:b/>
        </w:rPr>
        <w:t xml:space="preserve">Italy Milan</w:t>
      </w:r>
      <w:r>
        <w:t xml:space="preserve"> </w:t>
      </w:r>
      <w:r>
        <w:t xml:space="preserve">is equipped with state-of-the-art instrumentation, including spectral-domain Optical Coherence Tomography (OCT) and digital retinal imaging.</w:t>
      </w:r>
    </w:p>
    <w:p>
      <w:pPr>
        <w:pStyle w:val="BodyText"/>
      </w:pPr>
      <w:r>
        <w:t xml:space="preserve">The audit confirms that all major devices are maintained according to manufacturer specifications. Calibration certificates are up to date, ensuring the reliability of diagnostic data. This is particularly important for monitoring progressive conditions like myopia in pediatric patients, a growing concern in urban centers like Milan.</w:t>
      </w:r>
    </w:p>
    <w:p>
      <w:pPr>
        <w:pStyle w:val="BodyText"/>
      </w:pPr>
      <w:r>
        <w:t xml:space="preserve">One area for improvement identified in this</w:t>
      </w:r>
      <w:r>
        <w:t xml:space="preserve"> </w:t>
      </w:r>
      <w:r>
        <w:rPr>
          <w:bCs/>
          <w:b/>
        </w:rPr>
        <w:t xml:space="preserve">Peer Review Report</w:t>
      </w:r>
      <w:r>
        <w:t xml:space="preserve"> </w:t>
      </w:r>
      <w:r>
        <w:t xml:space="preserve">is the integration of these devices into a unified Electronic Health Record (EHR) system. Currently, image data is stored on local drives, which poses a risk to data integrity and accessibility. Implementing a cloud-based, GDPR-compliant EHR system would streamline workflows and facilitate secure data sharing with other healthcare providers in the region.</w:t>
      </w:r>
    </w:p>
    <w:bookmarkEnd w:id="24"/>
    <w:bookmarkStart w:id="25" w:name="regulatory-compliance-and-ethics"/>
    <w:p>
      <w:pPr>
        <w:pStyle w:val="Heading2"/>
      </w:pPr>
      <w:r>
        <w:t xml:space="preserve">5. Regulatory Compliance and Ethics</w:t>
      </w:r>
    </w:p>
    <w:p>
      <w:pPr>
        <w:pStyle w:val="FirstParagraph"/>
      </w:pPr>
      <w:r>
        <w:t xml:space="preserve">Adherence to legal and ethical standards is non-negotiable for any healthcare provider in Italy. This</w:t>
      </w:r>
      <w:r>
        <w:t xml:space="preserve"> </w:t>
      </w:r>
      <w:r>
        <w:rPr>
          <w:bCs/>
          <w:b/>
        </w:rPr>
        <w:t xml:space="preserve">Peer Review Report</w:t>
      </w:r>
      <w:r>
        <w:t xml:space="preserve"> </w:t>
      </w:r>
      <w:r>
        <w:t xml:space="preserve">verifies that the</w:t>
      </w:r>
      <w:r>
        <w:t xml:space="preserve"> </w:t>
      </w:r>
      <w:r>
        <w:rPr>
          <w:bCs/>
          <w:b/>
        </w:rPr>
        <w:t xml:space="preserve">Optometrist</w:t>
      </w:r>
      <w:r>
        <w:t xml:space="preserve"> </w:t>
      </w:r>
      <w:r>
        <w:t xml:space="preserve">operates within the legal framework defined by the Italian National Council of Optometrists (CNO).</w:t>
      </w:r>
    </w:p>
    <w:p>
      <w:pPr>
        <w:pStyle w:val="BodyText"/>
      </w:pPr>
      <w:r>
        <w:t xml:space="preserve">Patient consent forms are properly executed, and privacy protocols are strictly followed. The practice maintains clear boundaries between optometric care and medical ophthalmology, ensuring that the</w:t>
      </w:r>
      <w:r>
        <w:t xml:space="preserve"> </w:t>
      </w:r>
      <w:r>
        <w:rPr>
          <w:bCs/>
          <w:b/>
        </w:rPr>
        <w:t xml:space="preserve">Optometrist</w:t>
      </w:r>
      <w:r>
        <w:t xml:space="preserve"> </w:t>
      </w:r>
      <w:r>
        <w:t xml:space="preserve">does not overstep their scope of practice. This distinction is crucial in</w:t>
      </w:r>
      <w:r>
        <w:t xml:space="preserve"> </w:t>
      </w:r>
      <w:r>
        <w:rPr>
          <w:bCs/>
          <w:b/>
        </w:rPr>
        <w:t xml:space="preserve">Italy Milan</w:t>
      </w:r>
      <w:r>
        <w:t xml:space="preserve">, where the collaboration between optometrists and ophthalmologists is formalized and highly regulated.</w:t>
      </w:r>
    </w:p>
    <w:p>
      <w:pPr>
        <w:pStyle w:val="BodyText"/>
      </w:pPr>
      <w:r>
        <w:t xml:space="preserve">Furthermore, the pricing transparency and billing practices were reviewed and found to be compliant with regional guidelines. The practice provides clear information to patients regarding the costs of examinations and corrective lenses, fostering trust and professional integrity.</w:t>
      </w:r>
    </w:p>
    <w:bookmarkEnd w:id="25"/>
    <w:bookmarkStart w:id="26" w:name="patient-care-and-communication"/>
    <w:p>
      <w:pPr>
        <w:pStyle w:val="Heading2"/>
      </w:pPr>
      <w:r>
        <w:t xml:space="preserve">6. Patient Care and Communication</w:t>
      </w:r>
    </w:p>
    <w:p>
      <w:pPr>
        <w:pStyle w:val="FirstParagraph"/>
      </w:pPr>
      <w:r>
        <w:t xml:space="preserve">Effective communication is a cornerstone of quality eye care. The</w:t>
      </w:r>
      <w:r>
        <w:t xml:space="preserve"> </w:t>
      </w:r>
      <w:r>
        <w:rPr>
          <w:bCs/>
          <w:b/>
        </w:rPr>
        <w:t xml:space="preserve">Optometrist</w:t>
      </w:r>
      <w:r>
        <w:t xml:space="preserve"> </w:t>
      </w:r>
      <w:r>
        <w:t xml:space="preserve">demonstrates strong interpersonal skills, taking the time to explain diagnoses and treatment options in clear, accessible language. This is particularly important in a multicultural city like</w:t>
      </w:r>
      <w:r>
        <w:t xml:space="preserve"> </w:t>
      </w:r>
      <w:r>
        <w:rPr>
          <w:bCs/>
          <w:b/>
        </w:rPr>
        <w:t xml:space="preserve">Italy Milan</w:t>
      </w:r>
      <w:r>
        <w:t xml:space="preserve">, where patients may speak various languages.</w:t>
      </w:r>
    </w:p>
    <w:p>
      <w:pPr>
        <w:pStyle w:val="BodyText"/>
      </w:pPr>
      <w:r>
        <w:t xml:space="preserve">The review observed that patient education regarding eye hygiene, contact lens safety, and UV protection is consistently delivered. However, the</w:t>
      </w:r>
      <w:r>
        <w:t xml:space="preserve"> </w:t>
      </w:r>
      <w:r>
        <w:rPr>
          <w:bCs/>
          <w:b/>
        </w:rPr>
        <w:t xml:space="preserve">Peer Review Report</w:t>
      </w:r>
      <w:r>
        <w:t xml:space="preserve"> </w:t>
      </w:r>
      <w:r>
        <w:t xml:space="preserve">suggests enhancing patient follow-up protocols. Implementing automated reminders for annual eye exams and contact lens check-ups would improve patient retention and ensure timely detection of ocular changes.</w:t>
      </w:r>
    </w:p>
    <w:bookmarkEnd w:id="26"/>
    <w:bookmarkStart w:id="27" w:name="recommendations-and-conclusion"/>
    <w:p>
      <w:pPr>
        <w:pStyle w:val="Heading2"/>
      </w:pPr>
      <w:r>
        <w:t xml:space="preserve">7. Recommendations and Conclusion</w:t>
      </w:r>
    </w:p>
    <w:p>
      <w:pPr>
        <w:pStyle w:val="FirstParagraph"/>
      </w:pPr>
      <w:r>
        <w:t xml:space="preserve">Based on the findings of this</w:t>
      </w:r>
      <w:r>
        <w:t xml:space="preserve"> </w:t>
      </w:r>
      <w:r>
        <w:rPr>
          <w:bCs/>
          <w:b/>
        </w:rPr>
        <w:t xml:space="preserve">Peer Review Report</w:t>
      </w:r>
      <w:r>
        <w:t xml:space="preserve">, the following recommendations are made to enhance the quality of care provided by the</w:t>
      </w:r>
      <w:r>
        <w:t xml:space="preserve"> </w:t>
      </w:r>
      <w:r>
        <w:rPr>
          <w:bCs/>
          <w:b/>
        </w:rPr>
        <w:t xml:space="preserve">Optometrist</w:t>
      </w:r>
      <w:r>
        <w:t xml:space="preserve"> </w:t>
      </w:r>
      <w:r>
        <w:t xml:space="preserve">in</w:t>
      </w:r>
      <w:r>
        <w:t xml:space="preserve"> </w:t>
      </w:r>
      <w:r>
        <w:rPr>
          <w:bCs/>
          <w:b/>
        </w:rPr>
        <w:t xml:space="preserve">Italy Milan</w:t>
      </w:r>
      <w:r>
        <w:t xml:space="preserve">:</w:t>
      </w:r>
    </w:p>
    <w:p>
      <w:pPr>
        <w:numPr>
          <w:ilvl w:val="0"/>
          <w:numId w:val="1002"/>
        </w:numPr>
        <w:pStyle w:val="Compact"/>
      </w:pPr>
      <w:r>
        <w:rPr>
          <w:bCs/>
          <w:b/>
        </w:rPr>
        <w:t xml:space="preserve">Digital Integration:</w:t>
      </w:r>
      <w:r>
        <w:t xml:space="preserve"> </w:t>
      </w:r>
      <w:r>
        <w:t xml:space="preserve">Invest in a comprehensive EHR system to centralize patient data and imaging.</w:t>
      </w:r>
    </w:p>
    <w:p>
      <w:pPr>
        <w:numPr>
          <w:ilvl w:val="0"/>
          <w:numId w:val="1002"/>
        </w:numPr>
        <w:pStyle w:val="Compact"/>
      </w:pPr>
      <w:r>
        <w:rPr>
          <w:bCs/>
          <w:b/>
        </w:rPr>
        <w:t xml:space="preserve">Standardized Protocols:</w:t>
      </w:r>
      <w:r>
        <w:t xml:space="preserve"> </w:t>
      </w:r>
      <w:r>
        <w:t xml:space="preserve">Develop standardized checklists for binocular vision assessments and pediatric screenings.</w:t>
      </w:r>
    </w:p>
    <w:p>
      <w:pPr>
        <w:numPr>
          <w:ilvl w:val="0"/>
          <w:numId w:val="1002"/>
        </w:numPr>
        <w:pStyle w:val="Compact"/>
      </w:pPr>
      <w:r>
        <w:rPr>
          <w:bCs/>
          <w:b/>
        </w:rPr>
        <w:t xml:space="preserve">Continuing Education:</w:t>
      </w:r>
      <w:r>
        <w:t xml:space="preserve"> </w:t>
      </w:r>
      <w:r>
        <w:t xml:space="preserve">Encourage participation in advanced workshops on ocular pathology and low vision rehabilitation.</w:t>
      </w:r>
    </w:p>
    <w:p>
      <w:pPr>
        <w:numPr>
          <w:ilvl w:val="0"/>
          <w:numId w:val="1002"/>
        </w:numPr>
        <w:pStyle w:val="Compact"/>
      </w:pPr>
      <w:r>
        <w:rPr>
          <w:bCs/>
          <w:b/>
        </w:rPr>
        <w:t xml:space="preserve">Interdisciplinary Collaboration:</w:t>
      </w:r>
      <w:r>
        <w:t xml:space="preserve"> </w:t>
      </w:r>
      <w:r>
        <w:t xml:space="preserve">Strengthen referral pathways with local ophthalmology clinics in Milan to ensure seamless patient care.</w:t>
      </w:r>
    </w:p>
    <w:p>
      <w:pPr>
        <w:pStyle w:val="FirstParagraph"/>
      </w:pPr>
      <w:r>
        <w:t xml:space="preserve">In conclusion, the</w:t>
      </w:r>
      <w:r>
        <w:t xml:space="preserve"> </w:t>
      </w:r>
      <w:r>
        <w:rPr>
          <w:bCs/>
          <w:b/>
        </w:rPr>
        <w:t xml:space="preserve">Optometrist</w:t>
      </w:r>
      <w:r>
        <w:t xml:space="preserve"> </w:t>
      </w:r>
      <w:r>
        <w:t xml:space="preserve">under review maintains a high standard of clinical practice that benefits the community of</w:t>
      </w:r>
      <w:r>
        <w:t xml:space="preserve"> </w:t>
      </w:r>
      <w:r>
        <w:rPr>
          <w:bCs/>
          <w:b/>
        </w:rPr>
        <w:t xml:space="preserve">Italy Milan</w:t>
      </w:r>
      <w:r>
        <w:t xml:space="preserve">. By addressing the areas for improvement outlined in this</w:t>
      </w:r>
      <w:r>
        <w:t xml:space="preserve"> </w:t>
      </w:r>
      <w:r>
        <w:rPr>
          <w:bCs/>
          <w:b/>
        </w:rPr>
        <w:t xml:space="preserve">Peer Review Report</w:t>
      </w:r>
      <w:r>
        <w:t xml:space="preserve">, the practice can further elevate its status as a center of excellence in optometric care.</w:t>
      </w:r>
    </w:p>
    <w:p>
      <w:pPr>
        <w:pStyle w:val="BodyText"/>
      </w:pPr>
      <w:r>
        <w:rPr>
          <w:bCs/>
          <w:b/>
        </w:rPr>
        <w:t xml:space="preserve">Reviewed By:</w:t>
      </w:r>
      <w:r>
        <w:br/>
      </w:r>
      <w:r>
        <w:t xml:space="preserve">Dr. Marco Rossi</w:t>
      </w:r>
      <w:r>
        <w:br/>
      </w:r>
      <w:r>
        <w:t xml:space="preserve">Senior Clinical Auditor</w:t>
      </w:r>
      <w:r>
        <w:br/>
      </w:r>
    </w:p>
    <w:p>
      <w:pPr>
        <w:pStyle w:val="BodyText"/>
      </w:pPr>
      <w:r>
        <w:t xml:space="preserve">Signature</w:t>
      </w:r>
    </w:p>
    <w:p>
      <w:pPr>
        <w:pStyle w:val="BodyText"/>
      </w:pPr>
      <w:r>
        <w:rPr>
          <w:bCs/>
          <w:b/>
        </w:rPr>
        <w:t xml:space="preserve">Received By:</w:t>
      </w:r>
      <w:r>
        <w:br/>
      </w:r>
      <w:r>
        <w:t xml:space="preserve">Dr. Elena Bianchi</w:t>
      </w:r>
      <w:r>
        <w:br/>
      </w:r>
      <w:r>
        <w:t xml:space="preserve">Lead Optometrist</w:t>
      </w:r>
      <w:r>
        <w:br/>
      </w:r>
    </w:p>
    <w:p>
      <w:pPr>
        <w:pStyle w:val="BodyText"/>
      </w:pPr>
      <w:r>
        <w:t xml:space="preserve">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Italy Milan</dc:title>
  <dc:creator/>
  <dc:language>en</dc:language>
  <cp:keywords/>
  <dcterms:created xsi:type="dcterms:W3CDTF">2026-10-10T02:00:11Z</dcterms:created>
  <dcterms:modified xsi:type="dcterms:W3CDTF">2026-10-10T02:00:11Z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