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Optometrist</w:t>
      </w:r>
      <w:r>
        <w:t xml:space="preserve"> </w:t>
      </w:r>
      <w:r>
        <w:t xml:space="preserve">Practice</w:t>
      </w:r>
      <w:r>
        <w:t xml:space="preserve"> </w:t>
      </w:r>
      <w:r>
        <w:t xml:space="preserve">in</w:t>
      </w:r>
      <w:r>
        <w:t xml:space="preserve"> </w:t>
      </w:r>
      <w:r>
        <w:t xml:space="preserve">Italy</w:t>
      </w:r>
      <w:r>
        <w:t xml:space="preserve"> </w:t>
      </w:r>
      <w:r>
        <w:t xml:space="preserve">Rome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Evaluation of an Optometrist</w:t>
      </w:r>
    </w:p>
    <w:p>
      <w:pPr>
        <w:pStyle w:val="BodyText"/>
      </w:pPr>
      <w:r>
        <w:rPr>
          <w:bCs/>
          <w:b/>
        </w:rPr>
        <w:t xml:space="preserve">Location:</w:t>
      </w:r>
      <w:r>
        <w:t xml:space="preserve"> </w:t>
      </w:r>
      <w:r>
        <w:t xml:space="preserve">Italy Rome</w:t>
      </w:r>
    </w:p>
    <w:bookmarkEnd w:id="20"/>
    <w:p>
      <w:pPr>
        <w:pStyle w:val="BodyText"/>
      </w:pPr>
      <w:r>
        <w:t xml:space="preserve">Report ID:</w:t>
      </w:r>
      <w:r>
        <w:t xml:space="preserve"> </w:t>
      </w:r>
      <w:r>
        <w:t xml:space="preserve">PR-ROME-2023-089</w:t>
      </w:r>
    </w:p>
    <w:p>
      <w:pPr>
        <w:pStyle w:val="BodyText"/>
      </w:pPr>
      <w:r>
        <w:t xml:space="preserve">Date of Review:</w:t>
      </w:r>
      <w:r>
        <w:t xml:space="preserve"> </w:t>
      </w:r>
      <w:r>
        <w:t xml:space="preserve">October 24, 2023</w:t>
      </w:r>
    </w:p>
    <w:p>
      <w:pPr>
        <w:pStyle w:val="BodyText"/>
      </w:pPr>
      <w:r>
        <w:t xml:space="preserve">Reviewer:</w:t>
      </w:r>
      <w:r>
        <w:t xml:space="preserve"> </w:t>
      </w:r>
      <w:r>
        <w:t xml:space="preserve">Dr. Elena Rossi, Senior Ophthalmologist</w:t>
      </w:r>
    </w:p>
    <w:p>
      <w:pPr>
        <w:pStyle w:val="BodyText"/>
      </w:pPr>
      <w:r>
        <w:t xml:space="preserve">Institution:</w:t>
      </w:r>
      <w:r>
        <w:t xml:space="preserve"> </w:t>
      </w:r>
      <w:r>
        <w:t xml:space="preserve">Rome Eye Care Consortium</w:t>
      </w:r>
    </w:p>
    <w:bookmarkStart w:id="21" w:name="executive-summary"/>
    <w:p>
      <w:pPr>
        <w:pStyle w:val="Heading2"/>
      </w:pPr>
      <w:r>
        <w:t xml:space="preserve">1. Executive Summary</w:t>
      </w:r>
    </w:p>
    <w:p>
      <w:pPr>
        <w:pStyle w:val="FirstParagraph"/>
      </w:pPr>
      <w:r>
        <w:t xml:space="preserve">This Peer Review Report has been commissioned to evaluate the clinical standards, diagnostic accuracy, and patient management protocols of a practicing Optometrist located in the metropolitan area of Italy Rome. The review aims to ensure that the professional services provided align with the rigorous standards expected within the Italian healthcare system and international best practices in optometry. The evaluation covers a six-month period of clinical activity, focusing on the intersection of primary eye care, refractive services, and the management of ocular pathology.</w:t>
      </w:r>
    </w:p>
    <w:p>
      <w:pPr>
        <w:pStyle w:val="BodyText"/>
      </w:pPr>
      <w:r>
        <w:t xml:space="preserve">The findings indicate a generally high standard of care, with particular strengths in refractive analysis and patient education. However, specific areas regarding the documentation of ocular health screenings and the referral pathways to ophthalmologists in Rome require refinement to ensure optimal patient safety and continuity of care.</w:t>
      </w:r>
    </w:p>
    <w:bookmarkEnd w:id="21"/>
    <w:bookmarkStart w:id="22" w:name="introduction-and-scope"/>
    <w:p>
      <w:pPr>
        <w:pStyle w:val="Heading2"/>
      </w:pPr>
      <w:r>
        <w:t xml:space="preserve">2. Introduction and Scope</w:t>
      </w:r>
    </w:p>
    <w:p>
      <w:pPr>
        <w:pStyle w:val="FirstParagraph"/>
      </w:pPr>
      <w:r>
        <w:t xml:space="preserve">The role of the Optometrist in Italy Rome is evolving, moving beyond simple prescription verification to encompass comprehensive eye health care. This review assesses the subject's ability to function effectively within this modern framework. The scope of this Peer Review Report includes an audit of patient records, direct observation of clinical procedures, and an assessment of the facility's adherence to hygiene and safety regulations mandated by Italian law.</w:t>
      </w:r>
    </w:p>
    <w:p>
      <w:pPr>
        <w:pStyle w:val="BodyText"/>
      </w:pPr>
      <w:r>
        <w:t xml:space="preserve">Special attention was paid to the Optometrist's competency in detecting early signs of systemic diseases manifesting in the eye, such as diabetes and hypertension, which are prevalent in the urban population of Rome. Furthermore, the review evaluates the professional's collaboration with local ophthalmic centers and hospitals, ensuring that the referral network is robust and efficient.</w:t>
      </w:r>
    </w:p>
    <w:bookmarkEnd w:id="22"/>
    <w:bookmarkStart w:id="25" w:name="X45c1b4156b66fede970d38e87ba1f3035493e48"/>
    <w:p>
      <w:pPr>
        <w:pStyle w:val="Heading2"/>
      </w:pPr>
      <w:r>
        <w:t xml:space="preserve">3. Clinical Competence and Diagnostic Accuracy</w:t>
      </w:r>
    </w:p>
    <w:bookmarkStart w:id="23" w:name="refractive-services"/>
    <w:p>
      <w:pPr>
        <w:pStyle w:val="Heading3"/>
      </w:pPr>
      <w:r>
        <w:t xml:space="preserve">3.1 Refractive Services</w:t>
      </w:r>
    </w:p>
    <w:p>
      <w:pPr>
        <w:pStyle w:val="FirstParagraph"/>
      </w:pPr>
      <w:r>
        <w:t xml:space="preserve">The Optometrist demonstrated exceptional proficiency in subjective and objective refraction. The accuracy of prescriptions was verified against a sample of 50 patient records, showing a 98% correlation with subsequent ophthalmological validations. The use of advanced autorefractors and phoropters was observed to be consistent and precise. In the context of Italy Rome, where demand for high-quality vision correction is high, the Optometrist's ability to manage complex astigmatism and presbyopia cases was noted as a significant strength.</w:t>
      </w:r>
    </w:p>
    <w:bookmarkEnd w:id="23"/>
    <w:bookmarkStart w:id="24" w:name="ocular-health-assessment"/>
    <w:p>
      <w:pPr>
        <w:pStyle w:val="Heading3"/>
      </w:pPr>
      <w:r>
        <w:t xml:space="preserve">3.2 Ocular Health Assessment</w:t>
      </w:r>
    </w:p>
    <w:p>
      <w:pPr>
        <w:pStyle w:val="FirstParagraph"/>
      </w:pPr>
      <w:r>
        <w:t xml:space="preserve">The evaluation of ocular health, including slit-lamp biomicroscopy and fundus examination, was conducted with due diligence. The Optometrist correctly identified several cases of dry eye syndrome and early-stage cataracts. However, the Peer Review Report highlights a need for more detailed documentation regarding intraocular pressure (IOP) measurements. While IOP was measured, the correlation with optic nerve head assessment was not always explicitly recorded in the patient files, which is a critical step in ruling out glaucoma.</w:t>
      </w:r>
    </w:p>
    <w:bookmarkEnd w:id="24"/>
    <w:bookmarkEnd w:id="25"/>
    <w:bookmarkStart w:id="26" w:name="patient-management-and-communication"/>
    <w:p>
      <w:pPr>
        <w:pStyle w:val="Heading2"/>
      </w:pPr>
      <w:r>
        <w:t xml:space="preserve">4. Patient Management and Communication</w:t>
      </w:r>
    </w:p>
    <w:p>
      <w:pPr>
        <w:pStyle w:val="FirstParagraph"/>
      </w:pPr>
      <w:r>
        <w:t xml:space="preserve">Patient interaction is a cornerstone of successful optometric practice. The Optometrist was observed to be empathetic, patient, and clear in communication. The ability to explain complex ocular conditions in both Italian and English is particularly valuable in Rome, given the city's status as a major international tourist destination and expatriate hub.</w:t>
      </w:r>
    </w:p>
    <w:p>
      <w:pPr>
        <w:pStyle w:val="BodyText"/>
      </w:pPr>
      <w:r>
        <w:t xml:space="preserve">The review found that patient education regarding UV protection, digital eye strain, and the importance of regular eye exams was consistently delivered. This proactive approach aligns well with public health initiatives in Italy. However, the Peer Review Report suggests implementing a more structured follow-up system for patients with chronic ocular conditions to ensure adherence to treatment plans.</w:t>
      </w:r>
    </w:p>
    <w:bookmarkEnd w:id="26"/>
    <w:bookmarkStart w:id="27" w:name="X2037a8ee0dd5249edd6ad4bec6f65d37e2ee351"/>
    <w:p>
      <w:pPr>
        <w:pStyle w:val="Heading2"/>
      </w:pPr>
      <w:r>
        <w:t xml:space="preserve">5. Regulatory Compliance and Facility Standards</w:t>
      </w:r>
    </w:p>
    <w:p>
      <w:pPr>
        <w:pStyle w:val="FirstParagraph"/>
      </w:pPr>
      <w:r>
        <w:t xml:space="preserve">The practice facility in Italy Rome was inspected for compliance with local health and safety regulations. The sterilization protocols for contact lens trial cases and slit-lamp accessories were found to be adequate and well-documented. The Optometrist maintains valid licensure and insurance as required by the Italian Ministry of Health.</w:t>
      </w:r>
    </w:p>
    <w:p>
      <w:pPr>
        <w:pStyle w:val="BodyText"/>
      </w:pPr>
      <w:r>
        <w:t xml:space="preserve">Data protection measures regarding patient records were reviewed in accordance with GDPR regulations. The electronic health record system used is secure, with appropriate access controls in place. This ensures the confidentiality and integrity of patient data, a critical aspect of modern medical practice in Europe.</w:t>
      </w:r>
    </w:p>
    <w:bookmarkEnd w:id="27"/>
    <w:bookmarkStart w:id="28" w:name="recommendations"/>
    <w:p>
      <w:pPr>
        <w:pStyle w:val="Heading2"/>
      </w:pPr>
      <w:r>
        <w:t xml:space="preserve">6. Recommendations</w:t>
      </w:r>
    </w:p>
    <w:p>
      <w:pPr>
        <w:pStyle w:val="FirstParagraph"/>
      </w:pPr>
      <w:r>
        <w:t xml:space="preserve">Based on the findings of this Peer Review Report, the following recommendations are made to enhance the quality of care provided by the Optometrist:</w:t>
      </w:r>
    </w:p>
    <w:p>
      <w:pPr>
        <w:numPr>
          <w:ilvl w:val="0"/>
          <w:numId w:val="1001"/>
        </w:numPr>
        <w:pStyle w:val="Compact"/>
      </w:pPr>
      <w:r>
        <w:rPr>
          <w:bCs/>
          <w:b/>
        </w:rPr>
        <w:t xml:space="preserve">Enhanced Glaucoma Screening Protocol:</w:t>
      </w:r>
      <w:r>
        <w:t xml:space="preserve"> </w:t>
      </w:r>
      <w:r>
        <w:t xml:space="preserve">Implement a standardized checklist for glaucoma risk assessment that includes mandatory documentation of optic nerve head morphology alongside IOP readings.</w:t>
      </w:r>
    </w:p>
    <w:p>
      <w:pPr>
        <w:numPr>
          <w:ilvl w:val="0"/>
          <w:numId w:val="1001"/>
        </w:numPr>
        <w:pStyle w:val="Compact"/>
      </w:pPr>
      <w:r>
        <w:rPr>
          <w:bCs/>
          <w:b/>
        </w:rPr>
        <w:t xml:space="preserve">Referral Pathway Optimization:</w:t>
      </w:r>
      <w:r>
        <w:t xml:space="preserve"> </w:t>
      </w:r>
      <w:r>
        <w:t xml:space="preserve">Establish formalized referral agreements with specific ophthalmology departments in Rome to streamline the process for patients requiring surgical intervention or specialized care.</w:t>
      </w:r>
    </w:p>
    <w:p>
      <w:pPr>
        <w:numPr>
          <w:ilvl w:val="0"/>
          <w:numId w:val="1001"/>
        </w:numPr>
        <w:pStyle w:val="Compact"/>
      </w:pPr>
      <w:r>
        <w:rPr>
          <w:bCs/>
          <w:b/>
        </w:rPr>
        <w:t xml:space="preserve">Continuing Professional Development:</w:t>
      </w:r>
      <w:r>
        <w:t xml:space="preserve"> </w:t>
      </w:r>
      <w:r>
        <w:t xml:space="preserve">Encourage participation in advanced workshops on pediatric optometry and low vision rehabilitation, areas where the current practice shows potential for growth.</w:t>
      </w:r>
    </w:p>
    <w:p>
      <w:pPr>
        <w:numPr>
          <w:ilvl w:val="0"/>
          <w:numId w:val="1001"/>
        </w:numPr>
        <w:pStyle w:val="Compact"/>
      </w:pPr>
      <w:r>
        <w:rPr>
          <w:bCs/>
          <w:b/>
        </w:rPr>
        <w:t xml:space="preserve">Digital Integration:</w:t>
      </w:r>
      <w:r>
        <w:t xml:space="preserve"> </w:t>
      </w:r>
      <w:r>
        <w:t xml:space="preserve">Consider integrating tele-optometry services to provide follow-up consultations for stable patients, increasing accessibility and efficiency.</w:t>
      </w:r>
    </w:p>
    <w:bookmarkEnd w:id="28"/>
    <w:bookmarkStart w:id="29" w:name="conclusion"/>
    <w:p>
      <w:pPr>
        <w:pStyle w:val="Heading2"/>
      </w:pPr>
      <w:r>
        <w:t xml:space="preserve">7. Conclusion</w:t>
      </w:r>
    </w:p>
    <w:p>
      <w:pPr>
        <w:pStyle w:val="FirstParagraph"/>
      </w:pPr>
      <w:r>
        <w:t xml:space="preserve">In conclusion, this Peer Review Report affirms that the Optometrist under review maintains a high standard of clinical practice in Italy Rome. The professional demonstrates strong technical skills, a patient-centered approach, and a commitment to ethical practice. By addressing the minor deficiencies identified in documentation and referral processes, the Optometrist can further elevate the quality of care provided to the community. The review concludes that the Optometrist is fit to continue practice with the recommended improvements implemented within the next six months.</w:t>
      </w:r>
    </w:p>
    <w:p>
      <w:pPr>
        <w:pStyle w:val="BodyText"/>
      </w:pPr>
      <w:r>
        <w:rPr>
          <w:bCs/>
          <w:b/>
        </w:rPr>
        <w:t xml:space="preserve">Prepared by:</w:t>
      </w:r>
    </w:p>
    <w:p>
      <w:pPr>
        <w:pStyle w:val="BodyText"/>
      </w:pPr>
      <w:r>
        <w:t xml:space="preserve">Dr. Elena Rossi</w:t>
      </w:r>
      <w:r>
        <w:br/>
      </w:r>
      <w:r>
        <w:t xml:space="preserve">Senior Ophthalmologist &amp; Peer Reviewer</w:t>
      </w:r>
    </w:p>
    <w:p>
      <w:pPr>
        <w:pStyle w:val="BodyText"/>
      </w:pPr>
      <w:r>
        <w:rPr>
          <w:bCs/>
          <w:b/>
        </w:rPr>
        <w:t xml:space="preserve">Date of Submission:</w:t>
      </w:r>
      <w:r>
        <w:t xml:space="preserve"> </w:t>
      </w:r>
      <w:r>
        <w:t xml:space="preserve">November 1, 2023</w:t>
      </w:r>
    </w:p>
    <w:p>
      <w:pPr>
        <w:pStyle w:val="BodyText"/>
      </w:pPr>
      <w:r>
        <w:t xml:space="preserve">This document is confidential and intended solely for the use of the individual or entity to whom it is addressed. Unauthorized distribution is prohibited.</w:t>
      </w:r>
    </w:p>
    <w:p>
      <w:pPr>
        <w:pStyle w:val="BodyText"/>
      </w:pPr>
      <w:r>
        <w:t xml:space="preserve">© 2023 Rome Eye Care Consortium.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Optometrist Practice in Italy Rome</dc:title>
  <dc:creator/>
  <dc:language>en</dc:language>
  <cp:keywords/>
  <dcterms:created xsi:type="dcterms:W3CDTF">2026-10-10T04:05:19Z</dcterms:created>
  <dcterms:modified xsi:type="dcterms:W3CDTF">2026-10-10T04:05:19Z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