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Kyoto,</w:t>
      </w:r>
      <w:r>
        <w:t xml:space="preserve"> </w:t>
      </w:r>
      <w:r>
        <w:t xml:space="preserve">Japan</w:t>
      </w:r>
    </w:p>
    <w:bookmarkStart w:id="28" w:name="X45725f33a04a9ef2801c421bc02e8cba2a5a4a2"/>
    <w:p>
      <w:pPr>
        <w:pStyle w:val="Heading1"/>
      </w:pPr>
      <w:r>
        <w:t xml:space="preserve">Peer Review Report: Clinical Competency and Practice Standards</w:t>
      </w:r>
    </w:p>
    <w:p>
      <w:pPr>
        <w:pStyle w:val="FirstParagraph"/>
      </w:pPr>
      <w:r>
        <w:t xml:space="preserve">Subject of Review</w:t>
      </w:r>
    </w:p>
    <w:p>
      <w:pPr>
        <w:pStyle w:val="BodyText"/>
      </w:pPr>
      <w:r>
        <w:t xml:space="preserve">Licensed Optometrist</w:t>
      </w:r>
    </w:p>
    <w:p>
      <w:pPr>
        <w:pStyle w:val="BodyText"/>
      </w:pPr>
      <w:r>
        <w:t xml:space="preserve">Location of Practice</w:t>
      </w:r>
    </w:p>
    <w:p>
      <w:pPr>
        <w:pStyle w:val="BodyText"/>
      </w:pPr>
      <w:r>
        <w:t xml:space="preserve">Kyoto, Japan</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Comprehensive Clinical Audit</w:t>
      </w:r>
    </w:p>
    <w:bookmarkStart w:id="20" w:name="executive-summary"/>
    <w:p>
      <w:pPr>
        <w:pStyle w:val="Heading2"/>
      </w:pPr>
      <w:r>
        <w:t xml:space="preserve">1. Executive Summary</w:t>
      </w:r>
    </w:p>
    <w:p>
      <w:pPr>
        <w:pStyle w:val="FirstParagraph"/>
      </w:pPr>
      <w:r>
        <w:t xml:space="preserve">This Peer Review Report has been commissioned to evaluate the clinical performance, ethical adherence, and operational standards of a practicing Optometrist located in the historic and culturally significant city of Kyoto, Japan. The purpose of this review is to ensure that the practitioner maintains the highest level of care expected within the Japanese healthcare system while adhering to international best practices in optometry. Given Kyoto's status as a hub for both traditional culture and advanced medical technology, the expectations for patient care are exceptionally high. This report details the findings regarding diagnostic accuracy, patient communication, facility hygiene, and regulatory compliance specific to the Japanese context.</w:t>
      </w:r>
    </w:p>
    <w:bookmarkEnd w:id="20"/>
    <w:bookmarkStart w:id="21" w:name="scope-and-methodology"/>
    <w:p>
      <w:pPr>
        <w:pStyle w:val="Heading2"/>
      </w:pPr>
      <w:r>
        <w:t xml:space="preserve">2. Scope and Methodology</w:t>
      </w:r>
    </w:p>
    <w:p>
      <w:pPr>
        <w:pStyle w:val="FirstParagraph"/>
      </w:pPr>
      <w:r>
        <w:t xml:space="preserve">The review process involved a multi-faceted approach designed to assess the Optometrist's competency in a real-world setting. The methodology included:</w:t>
      </w:r>
    </w:p>
    <w:p>
      <w:pPr>
        <w:numPr>
          <w:ilvl w:val="0"/>
          <w:numId w:val="1001"/>
        </w:numPr>
        <w:pStyle w:val="Compact"/>
      </w:pPr>
      <w:r>
        <w:rPr>
          <w:bCs/>
          <w:b/>
        </w:rPr>
        <w:t xml:space="preserve">Clinical Observation:</w:t>
      </w:r>
      <w:r>
        <w:t xml:space="preserve"> </w:t>
      </w:r>
      <w:r>
        <w:t xml:space="preserve">Direct observation of patient consultations, refraction procedures, and ocular health screenings.</w:t>
      </w:r>
    </w:p>
    <w:p>
      <w:pPr>
        <w:numPr>
          <w:ilvl w:val="0"/>
          <w:numId w:val="1001"/>
        </w:numPr>
        <w:pStyle w:val="Compact"/>
      </w:pPr>
      <w:r>
        <w:rPr>
          <w:bCs/>
          <w:b/>
        </w:rPr>
        <w:t xml:space="preserve">Record Audit:</w:t>
      </w:r>
      <w:r>
        <w:t xml:space="preserve"> </w:t>
      </w:r>
      <w:r>
        <w:t xml:space="preserve">A random sampling of 50 patient files to verify documentation accuracy, informed consent processes, and follow-up protocols.</w:t>
      </w:r>
    </w:p>
    <w:p>
      <w:pPr>
        <w:numPr>
          <w:ilvl w:val="0"/>
          <w:numId w:val="1001"/>
        </w:numPr>
        <w:pStyle w:val="Compact"/>
      </w:pPr>
      <w:r>
        <w:rPr>
          <w:bCs/>
          <w:b/>
        </w:rPr>
        <w:t xml:space="preserve">Equipment Calibration Check:</w:t>
      </w:r>
      <w:r>
        <w:t xml:space="preserve"> </w:t>
      </w:r>
      <w:r>
        <w:t xml:space="preserve">Verification that all diagnostic instruments, including autorefractors, slit lamps, and tonometers, are calibrated according to manufacturer specifications and Japanese safety standards.</w:t>
      </w:r>
    </w:p>
    <w:p>
      <w:pPr>
        <w:numPr>
          <w:ilvl w:val="0"/>
          <w:numId w:val="1001"/>
        </w:numPr>
        <w:pStyle w:val="Compact"/>
      </w:pPr>
      <w:r>
        <w:rPr>
          <w:bCs/>
          <w:b/>
        </w:rPr>
        <w:t xml:space="preserve">Patient Feedback Analysis:</w:t>
      </w:r>
      <w:r>
        <w:t xml:space="preserve"> </w:t>
      </w:r>
      <w:r>
        <w:t xml:space="preserve">Review of anonymous patient satisfaction surveys collected over the last six months.</w:t>
      </w:r>
    </w:p>
    <w:bookmarkEnd w:id="21"/>
    <w:bookmarkStart w:id="22" w:name="X6f6d8d8ffcf3aa95c70f273d3a05cc874ff8c55"/>
    <w:p>
      <w:pPr>
        <w:pStyle w:val="Heading2"/>
      </w:pPr>
      <w:r>
        <w:t xml:space="preserve">3. Clinical Competency and Diagnostic Accuracy</w:t>
      </w:r>
    </w:p>
    <w:p>
      <w:pPr>
        <w:pStyle w:val="FirstParagraph"/>
      </w:pPr>
      <w:r>
        <w:t xml:space="preserve">The core function of the Optometrist in this Kyoto clinic is the accurate assessment of visual acuity and ocular health. During the review period, the practitioner demonstrated a high degree of proficiency in detecting refractive errors, including complex astigmatism and presbyopia. The diagnostic approach was thorough, utilizing advanced imaging technology to screen for early signs of glaucoma and diabetic retinopathy.</w:t>
      </w:r>
    </w:p>
    <w:p>
      <w:pPr>
        <w:pStyle w:val="BodyText"/>
      </w:pPr>
      <w:r>
        <w:t xml:space="preserve">It is noted that the practitioner effectively integrates modern diagnostic tools with traditional examination techniques. This is particularly relevant in Japan, where the prevalence of myopia is high, and the aging population requires vigilant monitoring for age-related macular degeneration. The Optometrist showed excellent judgment in distinguishing between conditions requiring in-house management and those necessitating immediate referral to an ophthalmologist. This referral network is robust and well-established within the Kyoto medical community, ensuring seamless continuity of care for patients with complex pathologies.</w:t>
      </w:r>
    </w:p>
    <w:bookmarkEnd w:id="22"/>
    <w:bookmarkStart w:id="23" w:name="X9457e2f1b604a65ec793138e8dd04489363d7db"/>
    <w:p>
      <w:pPr>
        <w:pStyle w:val="Heading2"/>
      </w:pPr>
      <w:r>
        <w:t xml:space="preserve">4. Regulatory Compliance and Legal Standards</w:t>
      </w:r>
    </w:p>
    <w:p>
      <w:pPr>
        <w:pStyle w:val="FirstParagraph"/>
      </w:pPr>
      <w:r>
        <w:t xml:space="preserve">Adherence to the Medical Practitioners Act and the specific regulations governing optometry in Japan is paramount. The review confirms that the Optometrist operates strictly within the legal scope of practice defined by the Japanese government. There were no instances of overstepping boundaries into medical treatments reserved for physicians.</w:t>
      </w:r>
    </w:p>
    <w:p>
      <w:pPr>
        <w:pStyle w:val="BodyText"/>
      </w:pPr>
      <w:r>
        <w:t xml:space="preserve">Furthermore, the clinic demonstrates full compliance with the Personal Information Protection Act (APPI). Patient data is stored securely, both digitally and physically, with strict access controls in place. This is of critical importance in Kyoto, where privacy is highly valued. The review also verified that the clinic maintains all necessary licenses and that the Optometrist is up-to-date with continuing education requirements mandated by the Japanese Optometric Association.</w:t>
      </w:r>
    </w:p>
    <w:bookmarkEnd w:id="23"/>
    <w:bookmarkStart w:id="24" w:name="patient-care-and-cultural-sensitivity"/>
    <w:p>
      <w:pPr>
        <w:pStyle w:val="Heading2"/>
      </w:pPr>
      <w:r>
        <w:t xml:space="preserve">5. Patient Care and Cultural Sensitivity</w:t>
      </w:r>
    </w:p>
    <w:p>
      <w:pPr>
        <w:pStyle w:val="FirstParagraph"/>
      </w:pPr>
      <w:r>
        <w:t xml:space="preserve">One of the standout aspects of this practice is the Optometrist's ability to provide culturally sensitive care. Kyoto is a city that attracts a diverse demographic, including local residents, domestic tourists, and international visitors. The practitioner exhibits a high level of cultural intelligence, adapting communication styles to suit the needs of the patient.</w:t>
      </w:r>
    </w:p>
    <w:p>
      <w:pPr>
        <w:pStyle w:val="BodyText"/>
      </w:pPr>
      <w:r>
        <w:t xml:space="preserve">For local Japanese patients, the Optometrist employs the appropriate level of formality and respect, utilizing honorific language (Keigo) where necessary. This fosters trust and encourages patients to disclose symptoms openly. For international patients, the clinic provides translated materials and the Optometrist demonstrates a willingness to use visual aids and simplified language to ensure understanding. This inclusivity enhances the reputation of the clinic within the broader Kyoto community.</w:t>
      </w:r>
    </w:p>
    <w:bookmarkEnd w:id="24"/>
    <w:bookmarkStart w:id="25" w:name="facility-standards-and-hygiene"/>
    <w:p>
      <w:pPr>
        <w:pStyle w:val="Heading2"/>
      </w:pPr>
      <w:r>
        <w:t xml:space="preserve">6. Facility Standards and Hygiene</w:t>
      </w:r>
    </w:p>
    <w:p>
      <w:pPr>
        <w:pStyle w:val="FirstParagraph"/>
      </w:pPr>
      <w:r>
        <w:t xml:space="preserve">The physical environment of the clinic reflects the meticulous standards associated with Japanese healthcare. The facility is clean, organized, and well-maintained. Infection control protocols are strictly followed, with regular sterilization of all contact lenses trial sets and diagnostic equipment. The waiting area is designed to be calming, incorporating elements of traditional Japanese aesthetics that reduce patient anxiety.</w:t>
      </w:r>
    </w:p>
    <w:p>
      <w:pPr>
        <w:pStyle w:val="BodyText"/>
      </w:pPr>
      <w:r>
        <w:t xml:space="preserve">Accessibility is also a key consideration. The clinic is fully accessible to elderly patients and those with mobility issues, complying with Japan's Barrier-Free Act. This is essential given the demographic profile of the surrounding neighborhood in Kyoto.</w:t>
      </w:r>
    </w:p>
    <w:bookmarkEnd w:id="25"/>
    <w:bookmarkStart w:id="26" w:name="recommendations-for-improvement"/>
    <w:p>
      <w:pPr>
        <w:pStyle w:val="Heading2"/>
      </w:pPr>
      <w:r>
        <w:t xml:space="preserve">7. Recommendations for Improvement</w:t>
      </w:r>
    </w:p>
    <w:p>
      <w:pPr>
        <w:pStyle w:val="FirstParagraph"/>
      </w:pPr>
      <w:r>
        <w:t xml:space="preserve">While the overall performance of the Optometrist is exemplary, the peer review panel suggests the following areas for potential enhancement:</w:t>
      </w:r>
    </w:p>
    <w:p>
      <w:pPr>
        <w:numPr>
          <w:ilvl w:val="0"/>
          <w:numId w:val="1002"/>
        </w:numPr>
        <w:pStyle w:val="Compact"/>
      </w:pPr>
      <w:r>
        <w:rPr>
          <w:bCs/>
          <w:b/>
        </w:rPr>
        <w:t xml:space="preserve">Digital Integration:</w:t>
      </w:r>
      <w:r>
        <w:t xml:space="preserve"> </w:t>
      </w:r>
      <w:r>
        <w:t xml:space="preserve">Implementing a more advanced patient portal could improve appointment scheduling and allow for easier access to prescription history, catering to the tech-savvy younger demographic in Kyoto.</w:t>
      </w:r>
    </w:p>
    <w:p>
      <w:pPr>
        <w:numPr>
          <w:ilvl w:val="0"/>
          <w:numId w:val="1002"/>
        </w:numPr>
        <w:pStyle w:val="Compact"/>
      </w:pPr>
      <w:r>
        <w:rPr>
          <w:bCs/>
          <w:b/>
        </w:rPr>
        <w:t xml:space="preserve">Myopia Management Education:</w:t>
      </w:r>
      <w:r>
        <w:t xml:space="preserve"> </w:t>
      </w:r>
      <w:r>
        <w:t xml:space="preserve">Given the high rates of myopia in Japanese children, expanding educational resources for parents regarding myopia control strategies could add significant value to the practice.</w:t>
      </w:r>
    </w:p>
    <w:p>
      <w:pPr>
        <w:numPr>
          <w:ilvl w:val="0"/>
          <w:numId w:val="1002"/>
        </w:numPr>
        <w:pStyle w:val="Compact"/>
      </w:pPr>
      <w:r>
        <w:rPr>
          <w:bCs/>
          <w:b/>
        </w:rPr>
        <w:t xml:space="preserve">Telehealth Options:</w:t>
      </w:r>
      <w:r>
        <w:t xml:space="preserve"> </w:t>
      </w:r>
      <w:r>
        <w:t xml:space="preserve">Exploring telehealth consultations for follow-up appointments could increase convenience for patients living in the wider Kyoto prefecture.</w:t>
      </w:r>
    </w:p>
    <w:bookmarkEnd w:id="26"/>
    <w:bookmarkStart w:id="27" w:name="conclusion"/>
    <w:p>
      <w:pPr>
        <w:pStyle w:val="Heading2"/>
      </w:pPr>
      <w:r>
        <w:t xml:space="preserve">8. Conclusion</w:t>
      </w:r>
    </w:p>
    <w:p>
      <w:pPr>
        <w:pStyle w:val="FirstParagraph"/>
      </w:pPr>
      <w:r>
        <w:t xml:space="preserve">In conclusion, this Peer Review Report affirms that the Optometrist in question provides a high standard of clinical care, operates with integrity, and adheres to all relevant regulations in Japan. The practice is a credit to the profession and serves the community of Kyoto effectively. The combination of technical expertise, cultural sensitivity, and strict adherence to hygiene and safety protocols makes this clinic a model for optometric practice. The panel recommends full accreditation and encourages the implementation of the suggested improvements to further elevate the quality of service.</w:t>
      </w:r>
    </w:p>
    <w:p>
      <w:pPr>
        <w:pStyle w:val="BodyText"/>
      </w:pPr>
      <w:r>
        <w:rPr>
          <w:bCs/>
          <w:b/>
        </w:rPr>
        <w:t xml:space="preserve">Lead Reviewer Signature</w:t>
      </w:r>
      <w:r>
        <w:br/>
      </w:r>
      <w:r>
        <w:t xml:space="preserve">Dr. Sarah Jenkins, PhD, OD</w:t>
      </w:r>
      <w:r>
        <w:br/>
      </w:r>
      <w:r>
        <w:t xml:space="preserve">Senior Clinical Auditor</w:t>
      </w:r>
    </w:p>
    <w:p>
      <w:pPr>
        <w:pStyle w:val="BodyText"/>
      </w:pPr>
      <w:r>
        <w:rPr>
          <w:bCs/>
          <w:b/>
        </w:rPr>
        <w:t xml:space="preserve">Reviewer Signature</w:t>
      </w:r>
      <w:r>
        <w:br/>
      </w:r>
      <w:r>
        <w:t xml:space="preserve">Kenji Tanaka, OD</w:t>
      </w:r>
      <w:r>
        <w:br/>
      </w:r>
      <w:r>
        <w:t xml:space="preserve">Kyoto Regional Representative</w:t>
      </w:r>
    </w:p>
    <w:p>
      <w:pPr>
        <w:pStyle w:val="BodyText"/>
      </w:pPr>
      <w:r>
        <w:t xml:space="preserve">Confidential Document - For Internal Use Only</w:t>
      </w:r>
      <w:r>
        <w:br/>
      </w:r>
      <w:r>
        <w:t xml:space="preserve">Generated for Peer Review Purposes in Kyoto,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Kyoto, Japan</dc:title>
  <dc:creator/>
  <dc:language>en</dc:language>
  <cp:keywords/>
  <dcterms:created xsi:type="dcterms:W3CDTF">2026-10-10T03:17:43Z</dcterms:created>
  <dcterms:modified xsi:type="dcterms:W3CDTF">2026-10-10T03:17:43Z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