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an Optometrist</w:t>
      </w:r>
    </w:p>
    <w:p>
      <w:pPr>
        <w:pStyle w:val="BodyText"/>
      </w:pPr>
      <w:r>
        <w:rPr>
          <w:bCs/>
          <w:b/>
        </w:rPr>
        <w:t xml:space="preserve">Location:</w:t>
      </w:r>
      <w:r>
        <w:t xml:space="preserve"> </w:t>
      </w:r>
      <w:r>
        <w:t xml:space="preserve">Kazakhstan Almaty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Almaty Regional Association of Vision Care Professionals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patient care protocols, and professional conduct of a practicing Optometrist within the Almaty region of Kazakhstan. The primary objective of this review is to ensure that the practitioner adheres to the highest standards of optometric care, aligning with both local regulations established by the Ministry of Health of the Republic of Kazakhstan and international best practices. The review covers a comprehensive analysis of diagnostic accuracy, patient management, ethical considerations, and the integration of modern technology in the Almaty healthcare landscape.</w:t>
      </w:r>
    </w:p>
    <w:bookmarkEnd w:id="21"/>
    <w:bookmarkStart w:id="22" w:name="introduction-and-scope"/>
    <w:p>
      <w:pPr>
        <w:pStyle w:val="Heading2"/>
      </w:pPr>
      <w:r>
        <w:t xml:space="preserve">2. Introduction and Scope</w:t>
      </w:r>
    </w:p>
    <w:p>
      <w:pPr>
        <w:pStyle w:val="FirstParagraph"/>
      </w:pPr>
      <w:r>
        <w:t xml:space="preserve">Optometry in Kazakhstan Almaty has seen significant advancements in recent years, driven by an increasing demand for high-quality vision care and the modernization of medical infrastructure. As the economic and cultural hub of the nation, Almaty hosts a diverse population with varying visual needs. Consequently, the role of the Optometrist is critical in maintaining public eye health.</w:t>
      </w:r>
    </w:p>
    <w:p>
      <w:pPr>
        <w:pStyle w:val="BodyText"/>
      </w:pPr>
      <w:r>
        <w:t xml:space="preserve">This Peer Review Report focuses on a specific practitioner (hereinafter referred to as "the Optometrist") to assess their competency. The scope of this review includes an audit of patient records, direct observation of clinical procedures, evaluation of equipment calibration, and an assessment of the Optometrist's knowledge regarding current ocular diseases and refractive errors prevalent in the region.</w:t>
      </w:r>
    </w:p>
    <w:bookmarkEnd w:id="22"/>
    <w:bookmarkStart w:id="23" w:name="X6f6d8d8ffcf3aa95c70f273d3a05cc874ff8c55"/>
    <w:p>
      <w:pPr>
        <w:pStyle w:val="Heading2"/>
      </w:pPr>
      <w:r>
        <w:t xml:space="preserve">3. Clinical Competency and Diagnostic Accuracy</w:t>
      </w:r>
    </w:p>
    <w:p>
      <w:pPr>
        <w:pStyle w:val="FirstParagraph"/>
      </w:pPr>
      <w:r>
        <w:t xml:space="preserve">The core of this Peer Review Report is the assessment of the Optometrist's clinical skills. During the review period, several patient cases were analyzed to determine diagnostic accuracy. The Optometrist demonstrated a thorough understanding of refraction techniques, ensuring precise prescriptions for both myopia and hyperopia, which are common conditions in the urban environment of Kazakhstan Almaty.</w:t>
      </w:r>
    </w:p>
    <w:p>
      <w:pPr>
        <w:pStyle w:val="BodyText"/>
      </w:pPr>
      <w:r>
        <w:t xml:space="preserve">Furthermore, the review highlighted the Optometrist's proficiency in detecting ocular pathologies. The practitioner effectively utilized slit-lamp biomicroscopy and direct ophthalmoscopy to screen for conditions such as glaucoma, cataracts, and diabetic retinopathy. Given the rising prevalence of diabetes in Kazakhstan, the Optometrist's ability to identify early signs of diabetic eye disease is particularly commendable and aligns with national health priorities.</w:t>
      </w:r>
    </w:p>
    <w:bookmarkEnd w:id="23"/>
    <w:bookmarkStart w:id="24" w:name="patient-care-and-communication"/>
    <w:p>
      <w:pPr>
        <w:pStyle w:val="Heading2"/>
      </w:pPr>
      <w:r>
        <w:t xml:space="preserve">4. Patient Care and Communication</w:t>
      </w:r>
    </w:p>
    <w:p>
      <w:pPr>
        <w:pStyle w:val="FirstParagraph"/>
      </w:pPr>
      <w:r>
        <w:t xml:space="preserve">Effective communication is a vital component of optometric practice. This Peer Review Report evaluates how the Optometrist interacts with patients in the Almaty market. The practitioner was observed to be empathetic, patient, and clear in explaining complex medical information. The review noted that the Optometrist successfully navigates the linguistic diversity of Almaty, communicating effectively in both Kazakh and Russian, which ensures that patients from all backgrounds receive adequate care.</w:t>
      </w:r>
    </w:p>
    <w:p>
      <w:pPr>
        <w:pStyle w:val="BodyText"/>
      </w:pPr>
      <w:r>
        <w:t xml:space="preserve">Patient education was also a strong point. The Optometrist provided detailed instructions on contact lens hygiene, UV protection, and the importance of regular eye examinations. This proactive approach to patient education is essential for preventing vision loss and promoting long-term eye health in the community.</w:t>
      </w:r>
    </w:p>
    <w:bookmarkEnd w:id="24"/>
    <w:bookmarkStart w:id="25" w:name="adherence-to-standards-and-ethics"/>
    <w:p>
      <w:pPr>
        <w:pStyle w:val="Heading2"/>
      </w:pPr>
      <w:r>
        <w:t xml:space="preserve">5. Adherence to Standards and Ethics</w:t>
      </w:r>
    </w:p>
    <w:p>
      <w:pPr>
        <w:pStyle w:val="FirstParagraph"/>
      </w:pPr>
      <w:r>
        <w:t xml:space="preserve">Compliance with legal and ethical standards is non-negotiable in healthcare. This Peer Review Report confirms that the Optometrist strictly adheres to the regulations set forth by the Ministry of Health of the Republic of Kazakhstan. The practitioner maintains accurate and confidential patient records, ensuring data privacy in accordance with national laws.</w:t>
      </w:r>
    </w:p>
    <w:p>
      <w:pPr>
        <w:pStyle w:val="BodyText"/>
      </w:pPr>
      <w:r>
        <w:t xml:space="preserve">Ethical considerations regarding the sale of optical products were also reviewed. The Optometrist demonstrated impartiality, recommending products based solely on the patient's clinical needs rather than commercial incentives. This integrity is crucial for maintaining trust in the profession within the competitive healthcare market of Kazakhstan Almaty.</w:t>
      </w:r>
    </w:p>
    <w:bookmarkEnd w:id="25"/>
    <w:bookmarkStart w:id="26" w:name="equipment-and-facility-standards"/>
    <w:p>
      <w:pPr>
        <w:pStyle w:val="Heading2"/>
      </w:pPr>
      <w:r>
        <w:t xml:space="preserve">6. Equipment and Facility Standards</w:t>
      </w:r>
    </w:p>
    <w:p>
      <w:pPr>
        <w:pStyle w:val="FirstParagraph"/>
      </w:pPr>
      <w:r>
        <w:t xml:space="preserve">The effectiveness of an Optometrist is heavily dependent on the quality of their equipment. The review team inspected the clinic's diagnostic tools, including autorefractors, tonometers, and visual field analyzers. All equipment was found to be well-maintained, regularly calibrated, and up-to-date with current technological standards. The facility itself met the hygiene and safety requirements mandated for medical practices in Almaty, providing a clean and professional environment for patient care.</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Optometrist has demonstrated a high level of professional competence and dedication to patient care. The practitioner is well-equipped to handle the diverse visual needs of the population in Kazakhstan Almaty.</w:t>
      </w:r>
    </w:p>
    <w:p>
      <w:pPr>
        <w:pStyle w:val="BodyText"/>
      </w:pPr>
      <w:r>
        <w:t xml:space="preserve">However, to further enhance the quality of care, the following recommendations are made:</w:t>
      </w:r>
    </w:p>
    <w:p>
      <w:pPr>
        <w:numPr>
          <w:ilvl w:val="0"/>
          <w:numId w:val="1001"/>
        </w:numPr>
        <w:pStyle w:val="Compact"/>
      </w:pPr>
      <w:r>
        <w:t xml:space="preserve">Continue professional development through international conferences to stay abreast of global advancements in optometry.</w:t>
      </w:r>
    </w:p>
    <w:p>
      <w:pPr>
        <w:numPr>
          <w:ilvl w:val="0"/>
          <w:numId w:val="1001"/>
        </w:numPr>
        <w:pStyle w:val="Compact"/>
      </w:pPr>
      <w:r>
        <w:t xml:space="preserve">Implement a more robust digital record-keeping system to improve data accessibility and patient follow-up.</w:t>
      </w:r>
    </w:p>
    <w:p>
      <w:pPr>
        <w:numPr>
          <w:ilvl w:val="0"/>
          <w:numId w:val="1001"/>
        </w:numPr>
        <w:pStyle w:val="Compact"/>
      </w:pPr>
      <w:r>
        <w:t xml:space="preserve">Expand community outreach programs to educate the public in Almaty about the importance of regular eye screenings.</w:t>
      </w:r>
    </w:p>
    <w:p>
      <w:pPr>
        <w:pStyle w:val="FirstParagraph"/>
      </w:pPr>
      <w:r>
        <w:t xml:space="preserve">In conclusion, this Peer Review Report affirms that the Optometrist meets and, in many areas, exceeds the expected standards of practice. Their contribution to the healthcare sector in Kazakhstan Almaty is valuable, and their continued adherence to these high standards is encouraged.</w:t>
      </w:r>
    </w:p>
    <w:bookmarkEnd w:id="27"/>
    <w:p>
      <w:pPr>
        <w:pStyle w:val="BodyText"/>
      </w:pPr>
      <w:r>
        <w:rPr>
          <w:bCs/>
          <w:b/>
        </w:rPr>
        <w:t xml:space="preserve">Prepared by:</w:t>
      </w:r>
    </w:p>
    <w:p>
      <w:pPr>
        <w:pStyle w:val="BodyText"/>
      </w:pPr>
      <w:r>
        <w:t xml:space="preserve">Dr. A. Serikbayev</w:t>
      </w:r>
    </w:p>
    <w:p>
      <w:pPr>
        <w:pStyle w:val="BodyText"/>
      </w:pPr>
      <w:r>
        <w:t xml:space="preserve">Senior Reviewer, Almaty Regional Association of Vision Care Professionals</w:t>
      </w:r>
    </w:p>
    <w:p>
      <w:pPr>
        <w:pStyle w:val="BodyText"/>
      </w:pPr>
      <w:r>
        <w:rPr>
          <w:bCs/>
          <w:b/>
        </w:rPr>
        <w:t xml:space="preserve">Approved by:</w:t>
      </w:r>
    </w:p>
    <w:p>
      <w:pPr>
        <w:pStyle w:val="BodyText"/>
      </w:pPr>
      <w:r>
        <w:t xml:space="preserve">Committee on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Kazakhstan Almaty</dc:title>
  <dc:creator/>
  <dc:language>en</dc:language>
  <cp:keywords/>
  <dcterms:created xsi:type="dcterms:W3CDTF">2026-10-10T06:30:26Z</dcterms:created>
  <dcterms:modified xsi:type="dcterms:W3CDTF">2026-10-10T06:30:26Z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