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Kenya Nairobi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Nairobi Optometric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ethical conduct, and operational standards of a practicing Optometrist within the Nairobi metropolitan area. The primary objective of this review is to ensure that the Optometrist adheres to the regulatory guidelines set forth by the Optometrists and Dispensing Opticians Board of Kenya (ODOBK) and aligns with international best practices in eye care.</w:t>
      </w:r>
    </w:p>
    <w:p>
      <w:pPr>
        <w:pStyle w:val="BodyText"/>
      </w:pPr>
      <w:r>
        <w:t xml:space="preserve">In the dynamic healthcare landscape of Kenya Nairobi, the demand for high-quality vision care is increasing. This report serves as a formal assessment tool to maintain public trust, ensure patient safety, and promote continuous professional development among Optometrists operating in this region. The review encompasses a comprehensive analysis of patient records, clinical procedures, facility hygiene, and professional interactions.</w:t>
      </w:r>
    </w:p>
    <w:bookmarkEnd w:id="21"/>
    <w:bookmarkStart w:id="22" w:name="scope-of-the-review"/>
    <w:p>
      <w:pPr>
        <w:pStyle w:val="Heading2"/>
      </w:pPr>
      <w:r>
        <w:t xml:space="preserve">2. Scope of the Review</w:t>
      </w:r>
    </w:p>
    <w:p>
      <w:pPr>
        <w:pStyle w:val="FirstParagraph"/>
      </w:pPr>
      <w:r>
        <w:t xml:space="preserve">The scope of this Peer Review Report covers the following key areas relevant to the practice of an Optometrist in Kenya Nairobi:</w:t>
      </w:r>
    </w:p>
    <w:p>
      <w:pPr>
        <w:numPr>
          <w:ilvl w:val="0"/>
          <w:numId w:val="1001"/>
        </w:numPr>
        <w:pStyle w:val="Compact"/>
      </w:pPr>
      <w:r>
        <w:rPr>
          <w:bCs/>
          <w:b/>
        </w:rPr>
        <w:t xml:space="preserve">Clinical Competence:</w:t>
      </w:r>
      <w:r>
        <w:t xml:space="preserve"> </w:t>
      </w:r>
      <w:r>
        <w:t xml:space="preserve">Assessment of diagnostic accuracy, refraction techniques, and management of ocular conditions.</w:t>
      </w:r>
    </w:p>
    <w:p>
      <w:pPr>
        <w:numPr>
          <w:ilvl w:val="0"/>
          <w:numId w:val="1001"/>
        </w:numPr>
        <w:pStyle w:val="Compact"/>
      </w:pPr>
      <w:r>
        <w:rPr>
          <w:bCs/>
          <w:b/>
        </w:rPr>
        <w:t xml:space="preserve">Regulatory Compliance:</w:t>
      </w:r>
      <w:r>
        <w:t xml:space="preserve"> </w:t>
      </w:r>
      <w:r>
        <w:t xml:space="preserve">Verification of adherence to the Optometrists and Dispensing Opticians Act and local Nairobi County health regulations.</w:t>
      </w:r>
    </w:p>
    <w:p>
      <w:pPr>
        <w:numPr>
          <w:ilvl w:val="0"/>
          <w:numId w:val="1001"/>
        </w:numPr>
        <w:pStyle w:val="Compact"/>
      </w:pPr>
      <w:r>
        <w:rPr>
          <w:bCs/>
          <w:b/>
        </w:rPr>
        <w:t xml:space="preserve">Patient Care:</w:t>
      </w:r>
      <w:r>
        <w:t xml:space="preserve"> </w:t>
      </w:r>
      <w:r>
        <w:t xml:space="preserve">Evaluation of patient communication, informed consent processes, and confidentiality measures.</w:t>
      </w:r>
    </w:p>
    <w:p>
      <w:pPr>
        <w:numPr>
          <w:ilvl w:val="0"/>
          <w:numId w:val="1001"/>
        </w:numPr>
        <w:pStyle w:val="Compact"/>
      </w:pPr>
      <w:r>
        <w:rPr>
          <w:bCs/>
          <w:b/>
        </w:rPr>
        <w:t xml:space="preserve">Facility Standards:</w:t>
      </w:r>
      <w:r>
        <w:t xml:space="preserve"> </w:t>
      </w:r>
      <w:r>
        <w:t xml:space="preserve">Inspection of the clinical environment, equipment calibration, and infection control protocols.</w:t>
      </w:r>
    </w:p>
    <w:p>
      <w:pPr>
        <w:numPr>
          <w:ilvl w:val="0"/>
          <w:numId w:val="1001"/>
        </w:numPr>
        <w:pStyle w:val="Compact"/>
      </w:pPr>
      <w:r>
        <w:rPr>
          <w:bCs/>
          <w:b/>
        </w:rPr>
        <w:t xml:space="preserve">Professional Ethics:</w:t>
      </w:r>
      <w:r>
        <w:t xml:space="preserve"> </w:t>
      </w:r>
      <w:r>
        <w:t xml:space="preserve">Review of ethical decision-making, conflict of interest management, and professional conduct.</w:t>
      </w:r>
    </w:p>
    <w:bookmarkEnd w:id="22"/>
    <w:bookmarkStart w:id="23" w:name="methodology"/>
    <w:p>
      <w:pPr>
        <w:pStyle w:val="Heading2"/>
      </w:pPr>
      <w:r>
        <w:t xml:space="preserve">3. Methodology</w:t>
      </w:r>
    </w:p>
    <w:p>
      <w:pPr>
        <w:pStyle w:val="FirstParagraph"/>
      </w:pPr>
      <w:r>
        <w:t xml:space="preserve">This Peer Review Report was conducted through a multi-faceted approach involving direct observation, record audits, and stakeholder interviews. The review team, comprising senior Optometrists and healthcare administrators from Nairobi, visited the practice site to observe live patient consultations. A random sample of 50 patient files was audited to assess documentation quality and clinical decision-making processes.</w:t>
      </w:r>
    </w:p>
    <w:p>
      <w:pPr>
        <w:pStyle w:val="BodyText"/>
      </w:pPr>
      <w:r>
        <w:t xml:space="preserve">Additionally, the review included an assessment of the Optometrist's continuing professional development (CPD) records to ensure ongoing education and skill enhancement. Feedback from patients and staff was also collected to gauge the overall quality of service delivery and patient satisfaction levels.</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Optometrist demonstrated a high level of clinical competence in performing comprehensive eye examinations. Refraction techniques were accurate, and the use of diagnostic equipment, including slit lamps and tonometers, was proficient. The Optometrist showed a thorough understanding of common ocular conditions prevalent in Kenya Nairobi, such as refractive errors, cataracts, and diabetic retinopathy.</w:t>
      </w:r>
    </w:p>
    <w:bookmarkEnd w:id="24"/>
    <w:bookmarkStart w:id="25" w:name="regulatory-compliance"/>
    <w:p>
      <w:pPr>
        <w:pStyle w:val="Heading3"/>
      </w:pPr>
      <w:r>
        <w:t xml:space="preserve">4.2 Regulatory Compliance</w:t>
      </w:r>
    </w:p>
    <w:p>
      <w:pPr>
        <w:pStyle w:val="FirstParagraph"/>
      </w:pPr>
      <w:r>
        <w:t xml:space="preserve">The practice is fully licensed by the Optometrists and Dispensing Opticians Board of Kenya. All necessary permits from Nairobi County are up to date. The Optometrist adheres to the prescribed scope of practice, appropriately referring complex cases to ophthalmologists when necessary.</w:t>
      </w:r>
    </w:p>
    <w:bookmarkEnd w:id="25"/>
    <w:bookmarkStart w:id="26" w:name="patient-care"/>
    <w:p>
      <w:pPr>
        <w:pStyle w:val="Heading3"/>
      </w:pPr>
      <w:r>
        <w:t xml:space="preserve">4.3 Patient Care</w:t>
      </w:r>
    </w:p>
    <w:p>
      <w:pPr>
        <w:pStyle w:val="FirstParagraph"/>
      </w:pPr>
      <w:r>
        <w:t xml:space="preserve">Patient interactions were professional and empathetic. The Optometrist effectively communicated diagnosis and treatment options in clear language, ensuring patients understood their eye health status. Informed consent was obtained for all procedures, and patient confidentiality was maintained in accordance with Kenyan data protection laws.</w:t>
      </w:r>
    </w:p>
    <w:bookmarkEnd w:id="26"/>
    <w:bookmarkStart w:id="27" w:name="facility-standards"/>
    <w:p>
      <w:pPr>
        <w:pStyle w:val="Heading3"/>
      </w:pPr>
      <w:r>
        <w:t xml:space="preserve">4.4 Facility Standards</w:t>
      </w:r>
    </w:p>
    <w:p>
      <w:pPr>
        <w:pStyle w:val="FirstParagraph"/>
      </w:pPr>
      <w:r>
        <w:t xml:space="preserve">The clinical facility in Nairobi was clean, well-organized, and equipped with modern diagnostic tools. Infection control measures, including regular sterilization of instruments and use of disposable materials where appropriate, were strictly followed. The environment was conducive to patient comfort and privacy.</w:t>
      </w:r>
    </w:p>
    <w:bookmarkEnd w:id="27"/>
    <w:bookmarkStart w:id="28" w:name="professional-ethics"/>
    <w:p>
      <w:pPr>
        <w:pStyle w:val="Heading3"/>
      </w:pPr>
      <w:r>
        <w:t xml:space="preserve">4.5 Professional Ethics</w:t>
      </w:r>
    </w:p>
    <w:p>
      <w:pPr>
        <w:pStyle w:val="FirstParagraph"/>
      </w:pPr>
      <w:r>
        <w:t xml:space="preserve">The Optometrist exhibited strong ethical standards, prioritizing patient welfare over commercial interests. There were no conflicts of interest identified, and the Optometrist maintained professional relationships with colleagues and other healthcare providers in the Nairobi community.</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further enhance the practice of the Optometrist in Kenya Nairobi:</w:t>
      </w:r>
    </w:p>
    <w:p>
      <w:pPr>
        <w:numPr>
          <w:ilvl w:val="0"/>
          <w:numId w:val="1002"/>
        </w:numPr>
        <w:pStyle w:val="Compact"/>
      </w:pPr>
      <w:r>
        <w:rPr>
          <w:bCs/>
          <w:b/>
        </w:rPr>
        <w:t xml:space="preserve">Enhanced Documentation:</w:t>
      </w:r>
      <w:r>
        <w:t xml:space="preserve"> </w:t>
      </w:r>
      <w:r>
        <w:t xml:space="preserve">While clinical records were generally thorough, there is room for improvement in documenting patient follow-up plans and long-term eye health monitoring strategies.</w:t>
      </w:r>
    </w:p>
    <w:p>
      <w:pPr>
        <w:numPr>
          <w:ilvl w:val="0"/>
          <w:numId w:val="1002"/>
        </w:numPr>
        <w:pStyle w:val="Compact"/>
      </w:pPr>
      <w:r>
        <w:rPr>
          <w:bCs/>
          <w:b/>
        </w:rPr>
        <w:t xml:space="preserve">Continuing Education:</w:t>
      </w:r>
      <w:r>
        <w:t xml:space="preserve"> </w:t>
      </w:r>
      <w:r>
        <w:t xml:space="preserve">The Optometrist is encouraged to participate in more advanced training programs, particularly in areas such as pediatric optometry and low vision rehabilitation, to address the diverse needs of the Nairobi population.</w:t>
      </w:r>
    </w:p>
    <w:p>
      <w:pPr>
        <w:numPr>
          <w:ilvl w:val="0"/>
          <w:numId w:val="1002"/>
        </w:numPr>
        <w:pStyle w:val="Compact"/>
      </w:pPr>
      <w:r>
        <w:rPr>
          <w:bCs/>
          <w:b/>
        </w:rPr>
        <w:t xml:space="preserve">Community Outreach:</w:t>
      </w:r>
      <w:r>
        <w:t xml:space="preserve"> </w:t>
      </w:r>
      <w:r>
        <w:t xml:space="preserve">Engaging in community eye health campaigns in Nairobi can help raise awareness about preventable eye conditions and promote early detection and treatment.</w:t>
      </w:r>
    </w:p>
    <w:p>
      <w:pPr>
        <w:numPr>
          <w:ilvl w:val="0"/>
          <w:numId w:val="1002"/>
        </w:numPr>
        <w:pStyle w:val="Compact"/>
      </w:pPr>
      <w:r>
        <w:rPr>
          <w:bCs/>
          <w:b/>
        </w:rPr>
        <w:t xml:space="preserve">Technology Integration:</w:t>
      </w:r>
      <w:r>
        <w:t xml:space="preserve"> </w:t>
      </w:r>
      <w:r>
        <w:t xml:space="preserve">Investing in digital health records and tele-optometry services can improve patient access and streamline administrative processes.</w:t>
      </w:r>
    </w:p>
    <w:bookmarkEnd w:id="30"/>
    <w:bookmarkStart w:id="31" w:name="conclusion"/>
    <w:p>
      <w:pPr>
        <w:pStyle w:val="Heading2"/>
      </w:pPr>
      <w:r>
        <w:t xml:space="preserve">6. Conclusion</w:t>
      </w:r>
    </w:p>
    <w:p>
      <w:pPr>
        <w:pStyle w:val="FirstParagraph"/>
      </w:pPr>
      <w:r>
        <w:t xml:space="preserve">This Peer Review Report concludes that the Optometrist under review maintains a high standard of clinical practice and professional conduct in Kenya Nairobi. The Optometrist is committed to providing quality eye care services and adhering to regulatory requirements. By implementing the recommendations outlined in this report, the Optometrist can further enhance their practice and contribute positively to the eye health of the Nairobi community.</w:t>
      </w:r>
    </w:p>
    <w:p>
      <w:pPr>
        <w:pStyle w:val="BodyText"/>
      </w:pPr>
      <w:r>
        <w:t xml:space="preserve">Regular peer reviews are essential for maintaining excellence in the field of optometry. This report serves as a testament to the importance of continuous evaluation and improvement in healthcare delivery.</w:t>
      </w:r>
    </w:p>
    <w:bookmarkEnd w:id="31"/>
    <w:p>
      <w:pPr>
        <w:pStyle w:val="BodyText"/>
      </w:pPr>
      <w:r>
        <w:rPr>
          <w:bCs/>
          <w:b/>
        </w:rPr>
        <w:t xml:space="preserve">Prepared by:</w:t>
      </w:r>
    </w:p>
    <w:p>
      <w:pPr>
        <w:pStyle w:val="BodyText"/>
      </w:pPr>
      <w:r>
        <w:t xml:space="preserve">Dr. Jane Mwangi, FCOptom</w:t>
      </w:r>
    </w:p>
    <w:p>
      <w:pPr>
        <w:pStyle w:val="BodyText"/>
      </w:pPr>
      <w:r>
        <w:t xml:space="preserve">Lead Reviewer, Nairobi Optometric 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Kenya Nairobi</dc:title>
  <dc:creator/>
  <dc:language>en</dc:language>
  <cp:keywords/>
  <dcterms:created xsi:type="dcterms:W3CDTF">2026-10-10T07:35:46Z</dcterms:created>
  <dcterms:modified xsi:type="dcterms:W3CDTF">2026-10-10T07:35:46Z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