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Kuwait City, Kuwait</w:t>
      </w:r>
    </w:p>
    <w:bookmarkEnd w:id="20"/>
    <w:p>
      <w:pPr>
        <w:pStyle w:val="BodyText"/>
      </w:pPr>
      <w:r>
        <w:rPr>
          <w:bCs/>
          <w:b/>
        </w:rPr>
        <w:t xml:space="preserve">Report ID:</w:t>
      </w:r>
      <w:r>
        <w:t xml:space="preserve"> </w:t>
      </w:r>
      <w:r>
        <w:t xml:space="preserve">PR-KWT-2023-089</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Kuwait Optical Society &amp; Ministry of Health Oversight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adherence, and operational standards of a practicing</w:t>
      </w:r>
      <w:r>
        <w:t xml:space="preserve"> </w:t>
      </w:r>
      <w:r>
        <w:rPr>
          <w:bCs/>
          <w:b/>
        </w:rPr>
        <w:t xml:space="preserve">Optometrist</w:t>
      </w:r>
      <w:r>
        <w:t xml:space="preserve"> </w:t>
      </w:r>
      <w:r>
        <w:t xml:space="preserve">located within the central district of</w:t>
      </w:r>
      <w:r>
        <w:t xml:space="preserve"> </w:t>
      </w:r>
      <w:r>
        <w:rPr>
          <w:bCs/>
          <w:b/>
        </w:rPr>
        <w:t xml:space="preserve">Kuwait City</w:t>
      </w:r>
      <w:r>
        <w:t xml:space="preserve">. The purpose of this review is to ensure that the practitioner maintains the high standards of eye care expected by the Ministry of Health and the local community. The review encompasses an analysis of patient records, clinical procedures, diagnostic accuracy, and the management of ocular health within the specific context of the healthcare environment in Kuwait.</w:t>
      </w:r>
    </w:p>
    <w:p>
      <w:pPr>
        <w:pStyle w:val="BodyText"/>
      </w:pPr>
      <w:r>
        <w:t xml:space="preserve">The findings indicate that the</w:t>
      </w:r>
      <w:r>
        <w:t xml:space="preserve"> </w:t>
      </w:r>
      <w:r>
        <w:rPr>
          <w:bCs/>
          <w:b/>
        </w:rPr>
        <w:t xml:space="preserve">Optometrist</w:t>
      </w:r>
      <w:r>
        <w:t xml:space="preserve"> </w:t>
      </w:r>
      <w:r>
        <w:t xml:space="preserve">demonstrates a robust understanding of refractive errors and ocular pathology. However, specific areas regarding documentation protocols and patient communication strategies require refinement to align fully with international best practices adapted for</w:t>
      </w:r>
      <w:r>
        <w:t xml:space="preserve"> </w:t>
      </w:r>
      <w:r>
        <w:rPr>
          <w:bCs/>
          <w:b/>
        </w:rPr>
        <w:t xml:space="preserve">Kuwait City</w:t>
      </w:r>
      <w:r>
        <w:t xml:space="preserve">.</w:t>
      </w:r>
    </w:p>
    <w:bookmarkEnd w:id="21"/>
    <w:bookmarkStart w:id="22" w:name="introduction-and-scope"/>
    <w:p>
      <w:pPr>
        <w:pStyle w:val="Heading2"/>
      </w:pPr>
      <w:r>
        <w:t xml:space="preserve">2. Introduction and Scope</w:t>
      </w:r>
    </w:p>
    <w:p>
      <w:pPr>
        <w:pStyle w:val="FirstParagraph"/>
      </w:pPr>
      <w:r>
        <w:t xml:space="preserve">The role of an</w:t>
      </w:r>
      <w:r>
        <w:t xml:space="preserve"> </w:t>
      </w:r>
      <w:r>
        <w:rPr>
          <w:bCs/>
          <w:b/>
        </w:rPr>
        <w:t xml:space="preserve">Optometrist</w:t>
      </w:r>
      <w:r>
        <w:t xml:space="preserve"> </w:t>
      </w:r>
      <w:r>
        <w:t xml:space="preserve">in</w:t>
      </w:r>
      <w:r>
        <w:t xml:space="preserve"> </w:t>
      </w:r>
      <w:r>
        <w:rPr>
          <w:bCs/>
          <w:b/>
        </w:rPr>
        <w:t xml:space="preserve">Kuwait City</w:t>
      </w:r>
      <w:r>
        <w:t xml:space="preserve"> </w:t>
      </w:r>
      <w:r>
        <w:t xml:space="preserve">is pivotal, given the high prevalence of refractive errors and the increasing incidence of lifestyle-related ocular conditions such as digital eye strain and dry eye syndrome. This</w:t>
      </w:r>
      <w:r>
        <w:t xml:space="preserve"> </w:t>
      </w:r>
      <w:r>
        <w:rPr>
          <w:bCs/>
          <w:b/>
        </w:rPr>
        <w:t xml:space="preserve">Peer Review Report</w:t>
      </w:r>
      <w:r>
        <w:t xml:space="preserve"> </w:t>
      </w:r>
      <w:r>
        <w:t xml:space="preserve">focuses on a comprehensive assessment of the practitioner's ability to diagnose, manage, and refer ocular conditions effectively.</w:t>
      </w:r>
    </w:p>
    <w:p>
      <w:pPr>
        <w:pStyle w:val="BodyText"/>
      </w:pPr>
      <w:r>
        <w:t xml:space="preserve">The scope of this review includes:</w:t>
      </w:r>
    </w:p>
    <w:p>
      <w:pPr>
        <w:numPr>
          <w:ilvl w:val="0"/>
          <w:numId w:val="1001"/>
        </w:numPr>
        <w:pStyle w:val="Compact"/>
      </w:pPr>
      <w:r>
        <w:t xml:space="preserve">Review of 50 randomly selected patient files from the last six months.</w:t>
      </w:r>
    </w:p>
    <w:p>
      <w:pPr>
        <w:numPr>
          <w:ilvl w:val="0"/>
          <w:numId w:val="1001"/>
        </w:numPr>
        <w:pStyle w:val="Compact"/>
      </w:pPr>
      <w:r>
        <w:t xml:space="preserve">Observation of live clinical examinations.</w:t>
      </w:r>
    </w:p>
    <w:p>
      <w:pPr>
        <w:numPr>
          <w:ilvl w:val="0"/>
          <w:numId w:val="1001"/>
        </w:numPr>
        <w:pStyle w:val="Compact"/>
      </w:pPr>
      <w:r>
        <w:t xml:space="preserve">Assessment of equipment calibration and maintenance.</w:t>
      </w:r>
    </w:p>
    <w:p>
      <w:pPr>
        <w:numPr>
          <w:ilvl w:val="0"/>
          <w:numId w:val="1001"/>
        </w:numPr>
        <w:pStyle w:val="Compact"/>
      </w:pPr>
      <w:r>
        <w:t xml:space="preserve">Evaluation of adherence to the Kuwaiti Medical Practice Law.</w:t>
      </w:r>
    </w:p>
    <w:bookmarkEnd w:id="22"/>
    <w:bookmarkStart w:id="23" w:name="X45c1b4156b66fede970d38e87ba1f3035493e48"/>
    <w:p>
      <w:pPr>
        <w:pStyle w:val="Heading2"/>
      </w:pPr>
      <w:r>
        <w:t xml:space="preserve">3. Clinical Competence and Diagnostic Accuracy</w:t>
      </w:r>
    </w:p>
    <w:p>
      <w:pPr>
        <w:pStyle w:val="FirstParagraph"/>
      </w:pPr>
      <w:r>
        <w:t xml:space="preserve">The primary function of the</w:t>
      </w:r>
      <w:r>
        <w:t xml:space="preserve"> </w:t>
      </w:r>
      <w:r>
        <w:rPr>
          <w:bCs/>
          <w:b/>
        </w:rPr>
        <w:t xml:space="preserve">Optometrist</w:t>
      </w:r>
      <w:r>
        <w:t xml:space="preserve"> </w:t>
      </w:r>
      <w:r>
        <w:t xml:space="preserve">is to provide accurate vision correction and detect ocular disease. During the review, it was observed that the practitioner utilizes advanced diagnostic technology, including OCT (Optical Coherence Tomography) and fundus photography, which are standard in modern clinics in</w:t>
      </w:r>
      <w:r>
        <w:t xml:space="preserve"> </w:t>
      </w:r>
      <w:r>
        <w:rPr>
          <w:bCs/>
          <w:b/>
        </w:rPr>
        <w:t xml:space="preserve">Kuwait City</w:t>
      </w:r>
      <w:r>
        <w:t xml:space="preserve">.</w:t>
      </w:r>
    </w:p>
    <w:p>
      <w:pPr>
        <w:pStyle w:val="BodyText"/>
      </w:pPr>
      <w:r>
        <w:t xml:space="preserve">The analysis of patient records reveals a high degree of accuracy in refraction. The</w:t>
      </w:r>
      <w:r>
        <w:t xml:space="preserve"> </w:t>
      </w:r>
      <w:r>
        <w:rPr>
          <w:bCs/>
          <w:b/>
        </w:rPr>
        <w:t xml:space="preserve">Optometrist</w:t>
      </w:r>
      <w:r>
        <w:t xml:space="preserve"> </w:t>
      </w:r>
      <w:r>
        <w:t xml:space="preserve">consistently performs subjective and objective refraction tests, ensuring that prescriptions are tailored to the patient's visual needs. Furthermore, the practitioner demonstrates proficiency in detecting early signs of glaucoma and diabetic retinopathy, conditions that are of particular concern in the Kuwaiti population due to the high prevalence of diabetes.</w:t>
      </w:r>
    </w:p>
    <w:p>
      <w:pPr>
        <w:pStyle w:val="BodyText"/>
      </w:pPr>
      <w:r>
        <w:t xml:space="preserve">However, the</w:t>
      </w:r>
      <w:r>
        <w:t xml:space="preserve"> </w:t>
      </w:r>
      <w:r>
        <w:rPr>
          <w:bCs/>
          <w:b/>
        </w:rPr>
        <w:t xml:space="preserve">Peer Review Report</w:t>
      </w:r>
      <w:r>
        <w:t xml:space="preserve"> </w:t>
      </w:r>
      <w:r>
        <w:t xml:space="preserve">notes that while diagnostic skills are strong, the differentiation between functional vision disorders and organic pathology could be more explicitly documented in the patient notes. Clearer documentation is essential for continuity of care, especially when referring patients to ophthalmologists in major hospitals in</w:t>
      </w:r>
      <w:r>
        <w:t xml:space="preserve"> </w:t>
      </w:r>
      <w:r>
        <w:rPr>
          <w:bCs/>
          <w:b/>
        </w:rPr>
        <w:t xml:space="preserve">Kuwait City</w:t>
      </w:r>
      <w:r>
        <w:t xml:space="preserve">.</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optometric practice. In the multicultural environment of</w:t>
      </w:r>
      <w:r>
        <w:t xml:space="preserve"> </w:t>
      </w:r>
      <w:r>
        <w:rPr>
          <w:bCs/>
          <w:b/>
        </w:rPr>
        <w:t xml:space="preserve">Kuwait City</w:t>
      </w:r>
      <w:r>
        <w:t xml:space="preserve">, an</w:t>
      </w:r>
      <w:r>
        <w:t xml:space="preserve"> </w:t>
      </w:r>
      <w:r>
        <w:rPr>
          <w:bCs/>
          <w:b/>
        </w:rPr>
        <w:t xml:space="preserve">Optometrist</w:t>
      </w:r>
      <w:r>
        <w:t xml:space="preserve"> </w:t>
      </w:r>
      <w:r>
        <w:t xml:space="preserve">must be adept at communicating with a diverse patient base. The review found that the practitioner is generally empathetic and patient-centered.</w:t>
      </w:r>
    </w:p>
    <w:p>
      <w:pPr>
        <w:pStyle w:val="BodyText"/>
      </w:pPr>
      <w:r>
        <w:t xml:space="preserve">The</w:t>
      </w:r>
      <w:r>
        <w:t xml:space="preserve"> </w:t>
      </w:r>
      <w:r>
        <w:rPr>
          <w:bCs/>
          <w:b/>
        </w:rPr>
        <w:t xml:space="preserve">Optometrist</w:t>
      </w:r>
      <w:r>
        <w:t xml:space="preserve"> </w:t>
      </w:r>
      <w:r>
        <w:t xml:space="preserve">takes the time to explain complex ocular conditions in layman's terms, which is crucial for patient compliance with treatment plans. For instance, when managing dry eye syndrome—a common issue in the arid climate of Kuwait—the practitioner provides detailed lifestyle advice and treatment options.</w:t>
      </w:r>
    </w:p>
    <w:p>
      <w:pPr>
        <w:pStyle w:val="BodyText"/>
      </w:pPr>
      <w:r>
        <w:t xml:space="preserve">Nevertheless, the</w:t>
      </w:r>
      <w:r>
        <w:t xml:space="preserve"> </w:t>
      </w:r>
      <w:r>
        <w:rPr>
          <w:bCs/>
          <w:b/>
        </w:rPr>
        <w:t xml:space="preserve">Peer Review Report</w:t>
      </w:r>
      <w:r>
        <w:t xml:space="preserve"> </w:t>
      </w:r>
      <w:r>
        <w:t xml:space="preserve">highlights a need for improved documentation of informed consent. While verbal consent is obtained, written records detailing the risks and benefits of specific treatments or contact lens fittings should be more rigorously maintained to protect both the patient and the practitioner legally.</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guidelines is non-negotiable for any healthcare professional. This</w:t>
      </w:r>
      <w:r>
        <w:t xml:space="preserve"> </w:t>
      </w:r>
      <w:r>
        <w:rPr>
          <w:bCs/>
          <w:b/>
        </w:rPr>
        <w:t xml:space="preserve">Peer Review Report</w:t>
      </w:r>
      <w:r>
        <w:t xml:space="preserve"> </w:t>
      </w:r>
      <w:r>
        <w:t xml:space="preserve">confirms that the</w:t>
      </w:r>
      <w:r>
        <w:t xml:space="preserve"> </w:t>
      </w:r>
      <w:r>
        <w:rPr>
          <w:bCs/>
          <w:b/>
        </w:rPr>
        <w:t xml:space="preserve">Optometrist</w:t>
      </w:r>
      <w:r>
        <w:t xml:space="preserve"> </w:t>
      </w:r>
      <w:r>
        <w:t xml:space="preserve">operates within the ethical boundaries set by the Kuwaiti Medical Council. There is no evidence of over-prescription or unnecessary referrals.</w:t>
      </w:r>
    </w:p>
    <w:p>
      <w:pPr>
        <w:pStyle w:val="BodyText"/>
      </w:pPr>
      <w:r>
        <w:t xml:space="preserve">The practitioner maintains patient confidentiality in accordance with local laws. The clinic's privacy policies are clearly displayed, and digital records are secured. This is particularly important in</w:t>
      </w:r>
      <w:r>
        <w:t xml:space="preserve"> </w:t>
      </w:r>
      <w:r>
        <w:rPr>
          <w:bCs/>
          <w:b/>
        </w:rPr>
        <w:t xml:space="preserve">Kuwait City</w:t>
      </w:r>
      <w:r>
        <w:t xml:space="preserve">, where data protection regulations are becoming increasingly stringent.</w:t>
      </w:r>
    </w:p>
    <w:bookmarkEnd w:id="25"/>
    <w:bookmarkStart w:id="26" w:name="facility-and-equipment-standards"/>
    <w:p>
      <w:pPr>
        <w:pStyle w:val="Heading2"/>
      </w:pPr>
      <w:r>
        <w:t xml:space="preserve">6. Facility and Equipment Standards</w:t>
      </w:r>
    </w:p>
    <w:p>
      <w:pPr>
        <w:pStyle w:val="FirstParagraph"/>
      </w:pPr>
      <w:r>
        <w:t xml:space="preserve">The physical environment of the clinic plays a significant role in the quality of care provided. The</w:t>
      </w:r>
      <w:r>
        <w:t xml:space="preserve"> </w:t>
      </w:r>
      <w:r>
        <w:rPr>
          <w:bCs/>
          <w:b/>
        </w:rPr>
        <w:t xml:space="preserve">Optometrist</w:t>
      </w:r>
      <w:r>
        <w:t xml:space="preserve">'s clinic in</w:t>
      </w:r>
      <w:r>
        <w:t xml:space="preserve"> </w:t>
      </w:r>
      <w:r>
        <w:rPr>
          <w:bCs/>
          <w:b/>
        </w:rPr>
        <w:t xml:space="preserve">Kuwait City</w:t>
      </w:r>
      <w:r>
        <w:t xml:space="preserve"> </w:t>
      </w:r>
      <w:r>
        <w:t xml:space="preserve">is clean, well-lit, and organized. All diagnostic equipment appears to be well-maintained and calibrated regularly.</w:t>
      </w:r>
    </w:p>
    <w:p>
      <w:pPr>
        <w:pStyle w:val="BodyText"/>
      </w:pPr>
      <w:r>
        <w:t xml:space="preserve">The availability of up-to-date equipment allows the</w:t>
      </w:r>
      <w:r>
        <w:t xml:space="preserve"> </w:t>
      </w:r>
      <w:r>
        <w:rPr>
          <w:bCs/>
          <w:b/>
        </w:rPr>
        <w:t xml:space="preserve">Optometrist</w:t>
      </w:r>
      <w:r>
        <w:t xml:space="preserve"> </w:t>
      </w:r>
      <w:r>
        <w:t xml:space="preserve">to perform comprehensive eye exams efficiently. However, the</w:t>
      </w:r>
      <w:r>
        <w:t xml:space="preserve"> </w:t>
      </w:r>
      <w:r>
        <w:rPr>
          <w:bCs/>
          <w:b/>
        </w:rPr>
        <w:t xml:space="preserve">Peer Review Report</w:t>
      </w:r>
      <w:r>
        <w:t xml:space="preserve"> </w:t>
      </w:r>
      <w:r>
        <w:t xml:space="preserve">recommends establishing a more formal log for equipment maintenance to ensure traceability and compliance with health and safety regulations.</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Optometrist</w:t>
      </w:r>
      <w:r>
        <w:t xml:space="preserve"> </w:t>
      </w:r>
      <w:r>
        <w:t xml:space="preserve">practicing in</w:t>
      </w:r>
      <w:r>
        <w:t xml:space="preserve"> </w:t>
      </w:r>
      <w:r>
        <w:rPr>
          <w:bCs/>
          <w:b/>
        </w:rPr>
        <w:t xml:space="preserve">Kuwait City</w:t>
      </w:r>
      <w:r>
        <w:t xml:space="preserve">:</w:t>
      </w:r>
    </w:p>
    <w:p>
      <w:pPr>
        <w:numPr>
          <w:ilvl w:val="0"/>
          <w:numId w:val="1002"/>
        </w:numPr>
        <w:pStyle w:val="Compact"/>
      </w:pPr>
      <w:r>
        <w:rPr>
          <w:bCs/>
          <w:b/>
        </w:rPr>
        <w:t xml:space="preserve">Enhance Documentation:</w:t>
      </w:r>
      <w:r>
        <w:t xml:space="preserve"> </w:t>
      </w:r>
      <w:r>
        <w:t xml:space="preserve">Improve the detail and clarity of clinical notes, particularly regarding differential diagnoses and informed consent processes.</w:t>
      </w:r>
    </w:p>
    <w:p>
      <w:pPr>
        <w:numPr>
          <w:ilvl w:val="0"/>
          <w:numId w:val="1002"/>
        </w:numPr>
        <w:pStyle w:val="Compact"/>
      </w:pPr>
      <w:r>
        <w:rPr>
          <w:bCs/>
          <w:b/>
        </w:rPr>
        <w:t xml:space="preserve">Continuing Education:</w:t>
      </w:r>
      <w:r>
        <w:t xml:space="preserve"> </w:t>
      </w:r>
      <w:r>
        <w:t xml:space="preserve">Engage in further professional development regarding the management of pediatric vision disorders, as this is a growing area of need in Kuwait.</w:t>
      </w:r>
    </w:p>
    <w:p>
      <w:pPr>
        <w:numPr>
          <w:ilvl w:val="0"/>
          <w:numId w:val="1002"/>
        </w:numPr>
        <w:pStyle w:val="Compact"/>
      </w:pPr>
      <w:r>
        <w:rPr>
          <w:bCs/>
          <w:b/>
        </w:rPr>
        <w:t xml:space="preserve">Referral Protocols:</w:t>
      </w:r>
      <w:r>
        <w:t xml:space="preserve"> </w:t>
      </w:r>
      <w:r>
        <w:t xml:space="preserve">Establish clearer referral pathways with local ophthalmologists to ensure seamless care for patients with complex ocular conditions.</w:t>
      </w:r>
    </w:p>
    <w:p>
      <w:pPr>
        <w:numPr>
          <w:ilvl w:val="0"/>
          <w:numId w:val="1002"/>
        </w:numPr>
        <w:pStyle w:val="Compact"/>
      </w:pPr>
      <w:r>
        <w:rPr>
          <w:bCs/>
          <w:b/>
        </w:rPr>
        <w:t xml:space="preserve">Patient Education Materials:</w:t>
      </w:r>
      <w:r>
        <w:t xml:space="preserve"> </w:t>
      </w:r>
      <w:r>
        <w:t xml:space="preserve">Develop multilingual patient education materials to better serve the diverse population of</w:t>
      </w:r>
      <w:r>
        <w:t xml:space="preserve"> </w:t>
      </w:r>
      <w:r>
        <w:rPr>
          <w:bCs/>
          <w:b/>
        </w:rPr>
        <w:t xml:space="preserve">Kuwait City</w:t>
      </w:r>
      <w:r>
        <w:t xml:space="preserve">.</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Optometrist</w:t>
      </w:r>
      <w:r>
        <w:t xml:space="preserve"> </w:t>
      </w:r>
      <w:r>
        <w:t xml:space="preserve">under review provides a high standard of eye care in</w:t>
      </w:r>
      <w:r>
        <w:t xml:space="preserve"> </w:t>
      </w:r>
      <w:r>
        <w:rPr>
          <w:bCs/>
          <w:b/>
        </w:rPr>
        <w:t xml:space="preserve">Kuwait City</w:t>
      </w:r>
      <w:r>
        <w:t xml:space="preserve">. The practitioner is clinically competent, ethical, and committed to patient well-being. By addressing the minor areas of improvement identified in this report, the</w:t>
      </w:r>
      <w:r>
        <w:t xml:space="preserve"> </w:t>
      </w:r>
      <w:r>
        <w:rPr>
          <w:bCs/>
          <w:b/>
        </w:rPr>
        <w:t xml:space="preserve">Optometrist</w:t>
      </w:r>
      <w:r>
        <w:t xml:space="preserve"> </w:t>
      </w:r>
      <w:r>
        <w:t xml:space="preserve">can further enhance the quality of service provided to the community and maintain their standing as a trusted healthcare provider in Kuwait.</w:t>
      </w:r>
    </w:p>
    <w:p>
      <w:pPr>
        <w:pStyle w:val="BodyText"/>
      </w:pPr>
      <w:r>
        <w:rPr>
          <w:bCs/>
          <w:b/>
        </w:rPr>
        <w:t xml:space="preserve">Report Prepared By:</w:t>
      </w:r>
    </w:p>
    <w:p>
      <w:pPr>
        <w:pStyle w:val="BodyText"/>
      </w:pPr>
      <w:r>
        <w:t xml:space="preserve">Dr. Ahmed Al-Fahad</w:t>
      </w:r>
      <w:r>
        <w:br/>
      </w:r>
      <w:r>
        <w:t xml:space="preserve">Senior Reviewing Optometrist</w:t>
      </w:r>
      <w:r>
        <w:br/>
      </w:r>
      <w:r>
        <w:t xml:space="preserve">Kuwait Optical Society</w:t>
      </w:r>
    </w:p>
    <w:p>
      <w:pPr>
        <w:pStyle w:val="BodyText"/>
      </w:pPr>
      <w:r>
        <w:br/>
      </w:r>
    </w:p>
    <w:p>
      <w:pPr>
        <w:pStyle w:val="BodyText"/>
      </w:pPr>
      <w:r>
        <w:rPr>
          <w:bCs/>
          <w:b/>
        </w:rPr>
        <w:t xml:space="preserve">Reviewed By:</w:t>
      </w:r>
    </w:p>
    <w:p>
      <w:pPr>
        <w:pStyle w:val="BodyText"/>
      </w:pPr>
      <w:r>
        <w:t xml:space="preserve">Ministry of Health Quality Assurance Department</w:t>
      </w:r>
      <w:r>
        <w:br/>
      </w:r>
      <w:r>
        <w:t xml:space="preserve">Kuwait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Kuwait City</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