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Clinical Practice Audit</w:t>
      </w:r>
      <w:r>
        <w:br/>
      </w:r>
      <w:r>
        <w:rPr>
          <w:bCs/>
          <w:b/>
        </w:rPr>
        <w:t xml:space="preserve">Location:</w:t>
      </w:r>
      <w:r>
        <w:t xml:space="preserve"> </w:t>
      </w:r>
      <w:r>
        <w:t xml:space="preserve">Malaysia Kuala Lumpur</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Optometric Quality Assurance Panel</w:t>
      </w:r>
      <w:r>
        <w:br/>
      </w:r>
      <w:r>
        <w:rPr>
          <w:bCs/>
          <w:b/>
        </w:rPr>
        <w:t xml:space="preserve">Reference No:</w:t>
      </w:r>
      <w:r>
        <w:t xml:space="preserve"> </w:t>
      </w:r>
      <w:r>
        <w:t xml:space="preserve">KL-OP-2023-089</w:t>
      </w:r>
    </w:p>
    <w:bookmarkStart w:id="20" w:name="executive-summary"/>
    <w:p>
      <w:pPr>
        <w:pStyle w:val="Heading2"/>
      </w:pPr>
      <w:r>
        <w:t xml:space="preserve">1. Executive Summary</w:t>
      </w:r>
    </w:p>
    <w:p>
      <w:pPr>
        <w:pStyle w:val="FirstParagraph"/>
      </w:pPr>
      <w:r>
        <w:t xml:space="preserve">This Peer Review Report serves as a comprehensive evaluation of clinical standards, patient care protocols, and regulatory compliance within an Optometrist practice situated in the bustling metropolitan hub of Malaysia Kuala Lumpur. The primary objective of this review is to ensure that the highest standards of ocular health care are maintained, aligning with the guidelines set forth by the Malaysian Society of Optometry and the Ministry of Health Malaysia. Given the diverse demographic and high prevalence of myopia in this region, the scrutiny of clinical procedures is paramount.</w:t>
      </w:r>
    </w:p>
    <w:p>
      <w:pPr>
        <w:pStyle w:val="BodyText"/>
      </w:pPr>
      <w:r>
        <w:t xml:space="preserve">The review process involved a detailed analysis of patient records, observation of clinical examinations, assessment of equipment calibration, and interviews with staff members. The findings indicate a generally robust adherence to professional standards, though specific areas regarding documentation and myopia management protocols require attention to fully meet the rigorous expectations of a modern practice in Malaysia Kuala Lumpur.</w:t>
      </w:r>
    </w:p>
    <w:bookmarkEnd w:id="20"/>
    <w:bookmarkStart w:id="21" w:name="introduction-and-scope"/>
    <w:p>
      <w:pPr>
        <w:pStyle w:val="Heading2"/>
      </w:pPr>
      <w:r>
        <w:t xml:space="preserve">2. Introduction and Scope</w:t>
      </w:r>
    </w:p>
    <w:p>
      <w:pPr>
        <w:pStyle w:val="FirstParagraph"/>
      </w:pPr>
      <w:r>
        <w:t xml:space="preserve">The role of the Optometrist in Malaysia has evolved significantly, transitioning from simple refractive services to comprehensive eye care providers. In a major city like Kuala Lumpur, where lifestyle factors contribute heavily to visual strain and ocular disease, the Optometrist acts as the first line of defense in eye health. This Peer Review Report focuses on evaluating the competency and operational efficiency of the practice under review.</w:t>
      </w:r>
    </w:p>
    <w:p>
      <w:pPr>
        <w:pStyle w:val="BodyText"/>
      </w:pPr>
      <w:r>
        <w:t xml:space="preserve">The scope of this review encompasses the following critical areas:</w:t>
      </w:r>
    </w:p>
    <w:p>
      <w:pPr>
        <w:numPr>
          <w:ilvl w:val="0"/>
          <w:numId w:val="1001"/>
        </w:numPr>
        <w:pStyle w:val="Compact"/>
      </w:pPr>
      <w:r>
        <w:t xml:space="preserve">Clinical competence in refraction and ocular health assessment.</w:t>
      </w:r>
    </w:p>
    <w:p>
      <w:pPr>
        <w:numPr>
          <w:ilvl w:val="0"/>
          <w:numId w:val="1001"/>
        </w:numPr>
        <w:pStyle w:val="Compact"/>
      </w:pPr>
      <w:r>
        <w:t xml:space="preserve">Compliance with the Optometrists Act 1991 and subsequent amendments.</w:t>
      </w:r>
    </w:p>
    <w:p>
      <w:pPr>
        <w:numPr>
          <w:ilvl w:val="0"/>
          <w:numId w:val="1001"/>
        </w:numPr>
        <w:pStyle w:val="Compact"/>
      </w:pPr>
      <w:r>
        <w:t xml:space="preserve">Adherence to infection control and sterilization protocols.</w:t>
      </w:r>
    </w:p>
    <w:p>
      <w:pPr>
        <w:numPr>
          <w:ilvl w:val="0"/>
          <w:numId w:val="1001"/>
        </w:numPr>
        <w:pStyle w:val="Compact"/>
      </w:pPr>
      <w:r>
        <w:t xml:space="preserve">Quality of patient communication and informed consent processes.</w:t>
      </w:r>
    </w:p>
    <w:p>
      <w:pPr>
        <w:numPr>
          <w:ilvl w:val="0"/>
          <w:numId w:val="1001"/>
        </w:numPr>
        <w:pStyle w:val="Compact"/>
      </w:pPr>
      <w:r>
        <w:t xml:space="preserve">Management of specific conditions prevalent in Malaysia Kuala Lumpur, such as high myopia and dry eye syndrome.</w:t>
      </w:r>
    </w:p>
    <w:bookmarkEnd w:id="21"/>
    <w:bookmarkStart w:id="22" w:name="clinical-competence-and-patient-care"/>
    <w:p>
      <w:pPr>
        <w:pStyle w:val="Heading2"/>
      </w:pPr>
      <w:r>
        <w:t xml:space="preserve">3. Clinical Competence and Patient Care</w:t>
      </w:r>
    </w:p>
    <w:p>
      <w:pPr>
        <w:pStyle w:val="FirstParagraph"/>
      </w:pPr>
      <w:r>
        <w:t xml:space="preserve">During the observation period, the Optometrist demonstrated a high level of proficiency in conducting standard eye examinations. The use of advanced diagnostic equipment, including optical coherence tomography (OCT) and fundus photography, was noted. These tools are essential for detecting early signs of glaucoma and diabetic retinopathy, conditions that are increasingly common in the urban population of Malaysia Kuala Lumpur.</w:t>
      </w:r>
    </w:p>
    <w:p>
      <w:pPr>
        <w:pStyle w:val="BodyText"/>
      </w:pPr>
      <w:r>
        <w:t xml:space="preserve">However, the review identified a need for enhanced documentation regarding myopia management. With Malaysia having one of the highest rates of myopia in the world, the Optometrist is expected to offer and document evidence-based interventions such as orthokeratology, multifocal contact lenses, or low-dose atropine therapy. While these services were offered, the longitudinal tracking of axial length and myopia progression in pediatric patients was found to be inconsistent.</w:t>
      </w:r>
    </w:p>
    <w:bookmarkEnd w:id="22"/>
    <w:bookmarkStart w:id="23" w:name="regulatory-compliance-and-ethics"/>
    <w:p>
      <w:pPr>
        <w:pStyle w:val="Heading2"/>
      </w:pPr>
      <w:r>
        <w:t xml:space="preserve">4. Regulatory Compliance and Ethics</w:t>
      </w:r>
    </w:p>
    <w:p>
      <w:pPr>
        <w:pStyle w:val="FirstParagraph"/>
      </w:pPr>
      <w:r>
        <w:t xml:space="preserve">The practice was found to be fully registered with the Malaysian Society of Optometry. The Peer Review Report confirms that the Optometrist maintains a valid practicing certificate. Furthermore, the scope of practice was observed to be within legal boundaries, with appropriate referrals made to ophthalmologists for cases requiring surgical intervention or complex medical management.</w:t>
      </w:r>
    </w:p>
    <w:p>
      <w:pPr>
        <w:pStyle w:val="BodyText"/>
      </w:pPr>
      <w:r>
        <w:t xml:space="preserve">Ethical considerations were largely upheld. Patient confidentiality was respected, and informed consent was obtained prior to invasive procedures such as contact lens fittings. However, the review suggests implementing a more structured consent form specifically tailored for cosmetic contact lens usage, a popular trend among the youth in Malaysia Kuala Lumpur, to ensure patients are fully aware of the risks associated with improper use.</w:t>
      </w:r>
    </w:p>
    <w:bookmarkEnd w:id="23"/>
    <w:bookmarkStart w:id="24" w:name="infection-control-and-safety"/>
    <w:p>
      <w:pPr>
        <w:pStyle w:val="Heading2"/>
      </w:pPr>
      <w:r>
        <w:t xml:space="preserve">5. Infection Control and Safety</w:t>
      </w:r>
    </w:p>
    <w:p>
      <w:pPr>
        <w:pStyle w:val="FirstParagraph"/>
      </w:pPr>
      <w:r>
        <w:t xml:space="preserve">Infection control is a critical component of any healthcare facility. The review assessed the sterilization of trial frames, tonometers, and contact lens trial sets. The Optometrist practice demonstrated good hygiene practices, with the use of disposable covers and alcohol-based disinfectants.</w:t>
      </w:r>
    </w:p>
    <w:p>
      <w:pPr>
        <w:pStyle w:val="BodyText"/>
      </w:pPr>
      <w:r>
        <w:t xml:space="preserve">Nevertheless, the storage of contact lens solutions and the handling of soft contact lenses during demonstrations could be improved. The humid and tropical climate of Malaysia Kuala Lumpur poses a higher risk for microbial contamination. Therefore, stricter adherence to the "clean hands" policy and regular environmental swabbing of clinical surfaces is recommended to prevent the spread of ocular infections.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care provided by the Optometrist:</w:t>
      </w:r>
    </w:p>
    <w:p>
      <w:pPr>
        <w:numPr>
          <w:ilvl w:val="0"/>
          <w:numId w:val="1002"/>
        </w:numPr>
        <w:pStyle w:val="Compact"/>
      </w:pPr>
      <w:r>
        <w:rPr>
          <w:bCs/>
          <w:b/>
        </w:rPr>
        <w:t xml:space="preserve">Enhance Myopia Management Protocols:</w:t>
      </w:r>
      <w:r>
        <w:t xml:space="preserve"> </w:t>
      </w:r>
      <w:r>
        <w:t xml:space="preserve">Implement a standardized digital tracking system for pediatric myopia patients to monitor axial length changes and treatment efficacy over time.</w:t>
      </w:r>
    </w:p>
    <w:p>
      <w:pPr>
        <w:numPr>
          <w:ilvl w:val="0"/>
          <w:numId w:val="1002"/>
        </w:numPr>
        <w:pStyle w:val="Compact"/>
      </w:pPr>
      <w:r>
        <w:rPr>
          <w:bCs/>
          <w:b/>
        </w:rPr>
        <w:t xml:space="preserve">Update Consent Forms:</w:t>
      </w:r>
      <w:r>
        <w:t xml:space="preserve"> </w:t>
      </w:r>
      <w:r>
        <w:t xml:space="preserve">Revise consent documentation to specifically address the risks of cosmetic contact lenses and ensure patients understand the importance of hygiene.</w:t>
      </w:r>
    </w:p>
    <w:p>
      <w:pPr>
        <w:numPr>
          <w:ilvl w:val="0"/>
          <w:numId w:val="1002"/>
        </w:numPr>
        <w:pStyle w:val="Compact"/>
      </w:pPr>
      <w:r>
        <w:rPr>
          <w:bCs/>
          <w:b/>
        </w:rPr>
        <w:t xml:space="preserve">Staff Training:</w:t>
      </w:r>
      <w:r>
        <w:t xml:space="preserve"> </w:t>
      </w:r>
      <w:r>
        <w:t xml:space="preserve">Conduct regular workshops for support staff on infection control, specifically focusing on the risks associated with the tropical climate of Malaysia Kuala Lumpur.</w:t>
      </w:r>
    </w:p>
    <w:p>
      <w:pPr>
        <w:numPr>
          <w:ilvl w:val="0"/>
          <w:numId w:val="1002"/>
        </w:numPr>
        <w:pStyle w:val="Compact"/>
      </w:pPr>
      <w:r>
        <w:rPr>
          <w:bCs/>
          <w:b/>
        </w:rPr>
        <w:t xml:space="preserve">Continuing Professional Development:</w:t>
      </w:r>
      <w:r>
        <w:t xml:space="preserve"> </w:t>
      </w:r>
      <w:r>
        <w:t xml:space="preserve">Encourage the Optometrist to engage in further training regarding the latest advancements in dry eye management and neuro-optometry.</w:t>
      </w:r>
    </w:p>
    <w:bookmarkEnd w:id="25"/>
    <w:bookmarkStart w:id="26" w:name="conclusion"/>
    <w:p>
      <w:pPr>
        <w:pStyle w:val="Heading2"/>
      </w:pPr>
      <w:r>
        <w:t xml:space="preserve">7. Conclusion</w:t>
      </w:r>
    </w:p>
    <w:p>
      <w:pPr>
        <w:pStyle w:val="FirstParagraph"/>
      </w:pPr>
      <w:r>
        <w:t xml:space="preserve">In conclusion, this Peer Review Report affirms that the Optometrist practice in Malaysia Kuala Lumpur operates at a commendable level of clinical excellence. The dedication to patient care and the utilization of modern technology are evident. By addressing the recommendations outlined in this document, particularly regarding myopia management documentation and infection control, the practice can further solidify its reputation as a leader in eye care within the region. Continuous peer review is essential to maintain these standards and ensure the safety and well-being of the community.</w:t>
      </w:r>
    </w:p>
    <w:p>
      <w:pPr>
        <w:pStyle w:val="BodyText"/>
      </w:pPr>
      <w:r>
        <w:rPr>
          <w:bCs/>
          <w:b/>
        </w:rPr>
        <w:t xml:space="preserve">Reviewed By:</w:t>
      </w:r>
      <w:r>
        <w:br/>
      </w:r>
      <w:r>
        <w:t xml:space="preserve">Dr. A. Rahman, FCOptom</w:t>
      </w:r>
      <w:r>
        <w:br/>
      </w:r>
      <w:r>
        <w:t xml:space="preserve">Senior Peer Reviewer</w:t>
      </w:r>
      <w:r>
        <w:br/>
      </w:r>
      <w:r>
        <w:t xml:space="preserve">Date: October 24, 2023</w:t>
      </w:r>
    </w:p>
    <w:p>
      <w:pPr>
        <w:pStyle w:val="BodyText"/>
      </w:pPr>
      <w:r>
        <w:rPr>
          <w:bCs/>
          <w:b/>
        </w:rPr>
        <w:t xml:space="preserve">Acknowledged By:</w:t>
      </w:r>
      <w:r>
        <w:br/>
      </w:r>
      <w:r>
        <w:t xml:space="preserve">[Optometrist Name]</w:t>
      </w:r>
      <w:r>
        <w:br/>
      </w:r>
      <w:r>
        <w:t xml:space="preserve">Principal Optometrist</w:t>
      </w:r>
      <w:r>
        <w:br/>
      </w:r>
      <w:r>
        <w:t xml:space="preserve">Date: 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2026-10-10T07:07:49Z</dcterms:created>
  <dcterms:modified xsi:type="dcterms:W3CDTF">2026-10-10T07:07:49Z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