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Mexico, Mexico City</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Optometric Quality Assurance Panel</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ethical standards, and operational practices of a licensed Optometrist practicing within the Federal District of Mexico, Mexico City. The purpose of this review is to ensure that the standard of care provided to patients aligns with the rigorous expectations set forth by the Mexican Federal Commission for the Protection against Sanitary Risks (COFEPRIS) and international optometric best practices.</w:t>
      </w:r>
    </w:p>
    <w:p>
      <w:pPr>
        <w:pStyle w:val="BodyText"/>
      </w:pPr>
      <w:r>
        <w:t xml:space="preserve">Given the high density of healthcare providers in Mexico City, maintaining a high level of professional integrity is paramount. This document serves as an objective assessment of the Optometrist's ability to diagnose, manage, and treat visual disorders while adhering to the legal and ethical frameworks governing healthcare in Mexico.</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Optometrist's clinical records, patient interaction protocols, diagnostic accuracy, and facility hygiene standards. The review specifically targets the following areas:</w:t>
      </w:r>
    </w:p>
    <w:p>
      <w:pPr>
        <w:numPr>
          <w:ilvl w:val="0"/>
          <w:numId w:val="1001"/>
        </w:numPr>
        <w:pStyle w:val="Compact"/>
      </w:pPr>
      <w:r>
        <w:t xml:space="preserve">Compliance with the General Health Law of Mexico.</w:t>
      </w:r>
    </w:p>
    <w:p>
      <w:pPr>
        <w:numPr>
          <w:ilvl w:val="0"/>
          <w:numId w:val="1001"/>
        </w:numPr>
        <w:pStyle w:val="Compact"/>
      </w:pPr>
      <w:r>
        <w:t xml:space="preserve">Accuracy of refractive error assessments and prescription validity.</w:t>
      </w:r>
    </w:p>
    <w:p>
      <w:pPr>
        <w:numPr>
          <w:ilvl w:val="0"/>
          <w:numId w:val="1001"/>
        </w:numPr>
        <w:pStyle w:val="Compact"/>
      </w:pPr>
      <w:r>
        <w:t xml:space="preserve">Management of ocular diseases and appropriate referrals to ophthalmologists.</w:t>
      </w:r>
    </w:p>
    <w:p>
      <w:pPr>
        <w:numPr>
          <w:ilvl w:val="0"/>
          <w:numId w:val="1001"/>
        </w:numPr>
        <w:pStyle w:val="Compact"/>
      </w:pPr>
      <w:r>
        <w:t xml:space="preserve">Maintenance of patient confidentiality and data protection.</w:t>
      </w:r>
    </w:p>
    <w:p>
      <w:pPr>
        <w:numPr>
          <w:ilvl w:val="0"/>
          <w:numId w:val="1001"/>
        </w:numPr>
        <w:pStyle w:val="Compact"/>
      </w:pPr>
      <w:r>
        <w:t xml:space="preserve">Sanitation and sterilization of equipment within the Mexico City clinic.</w:t>
      </w:r>
    </w:p>
    <w:bookmarkEnd w:id="22"/>
    <w:bookmarkStart w:id="23" w:name="X45c1b4156b66fede970d38e87ba1f3035493e48"/>
    <w:p>
      <w:pPr>
        <w:pStyle w:val="Heading2"/>
      </w:pPr>
      <w:r>
        <w:t xml:space="preserve">3. Clinical Competence and Diagnostic Accuracy</w:t>
      </w:r>
    </w:p>
    <w:p>
      <w:pPr>
        <w:pStyle w:val="FirstParagraph"/>
      </w:pPr>
      <w:r>
        <w:t xml:space="preserve">A central component of this Peer Review Report is the evaluation of the Optometrist's clinical skills. The review panel examined a random sample of fifty patient files. The findings indicate that the Optometrist demonstrates a high level of proficiency in conducting comprehensive eye examinations. The methodology used for refraction, visual field testing, and tonometry appears consistent with current clinical guidelines.</w:t>
      </w:r>
    </w:p>
    <w:p>
      <w:pPr>
        <w:pStyle w:val="BodyText"/>
      </w:pPr>
      <w:r>
        <w:t xml:space="preserve">In the context of Mexico City, where environmental factors such as altitude and pollution can impact ocular health, the Optometrist was observed to be diligent in assessing dry eye syndrome and related conditions. The documentation of patient history was thorough, ensuring that systemic conditions affecting vision, such as diabetes and hypertension, were properly noted and managed within the scope of optometric practice.</w:t>
      </w:r>
    </w:p>
    <w:bookmarkEnd w:id="23"/>
    <w:bookmarkStart w:id="24" w:name="X4ce211acb8b02978b825403f312638d11fa1afd"/>
    <w:p>
      <w:pPr>
        <w:pStyle w:val="Heading2"/>
      </w:pPr>
      <w:r>
        <w:t xml:space="preserve">4. Ethical Standards and Professional Conduct</w:t>
      </w:r>
    </w:p>
    <w:p>
      <w:pPr>
        <w:pStyle w:val="FirstParagraph"/>
      </w:pPr>
      <w:r>
        <w:t xml:space="preserve">The ethical conduct of the Optometrist was scrutinized to ensure alignment with the Code of Ethics for Health Professionals in Mexico. The review found no evidence of unethical billing practices, unnecessary procedures, or conflicts of interest. The Optometrist maintains a clear distinction between clinical recommendations and commercial interests, particularly regarding the sale of corrective lenses and contact lenses.</w:t>
      </w:r>
    </w:p>
    <w:p>
      <w:pPr>
        <w:pStyle w:val="BodyText"/>
      </w:pPr>
      <w:r>
        <w:t xml:space="preserve">Furthermore, the Optometrist demonstrates a strong commitment to patient autonomy. Informed consent was documented in all cases involving contact lens fittings and low-vision aids. The communication style observed during patient interactions was professional, empathetic, and culturally appropriate for the diverse demographic of Mexico City.</w:t>
      </w:r>
    </w:p>
    <w:bookmarkEnd w:id="24"/>
    <w:bookmarkStart w:id="25" w:name="facility-standards-and-infection-control"/>
    <w:p>
      <w:pPr>
        <w:pStyle w:val="Heading2"/>
      </w:pPr>
      <w:r>
        <w:t xml:space="preserve">5. Facility Standards and Infection Control</w:t>
      </w:r>
    </w:p>
    <w:p>
      <w:pPr>
        <w:pStyle w:val="FirstParagraph"/>
      </w:pPr>
      <w:r>
        <w:t xml:space="preserve">The physical environment of the practice in Mexico City was inspected for compliance with sanitary regulations. The Optometrist's clinic meets the necessary standards for cleanliness and safety. Equipment, including slit lamps, trial frames, and contact lens cases, is properly sterilized and maintained. The review panel noted that the Optometrist adheres strictly to the protocols established by COFEPRIS regarding the handling of biological materials and the disposal of medical waste.</w:t>
      </w:r>
    </w:p>
    <w:p>
      <w:pPr>
        <w:pStyle w:val="BodyText"/>
      </w:pPr>
      <w:r>
        <w:t xml:space="preserve">The layout of the clinic facilitates patient flow and privacy, which is essential for maintaining confidentiality during sensitive examinations. The availability of emergency equipment and the Optometrist's knowledge of emergency response procedures were also verified and found to be satisfactory.</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assessment of the Optometrist is positive, this Peer Review Report identifies a few areas for potential improvement. It is recommended that the Optometrist enhance the digitalization of patient records to improve data security and accessibility. Additionally, continuing education regarding the latest advancements in myopia control and pediatric optometry is encouraged, given the rising prevalence of these conditions in urban areas like Mexico City.</w:t>
      </w:r>
    </w:p>
    <w:p>
      <w:pPr>
        <w:pStyle w:val="BodyText"/>
      </w:pPr>
      <w:r>
        <w:t xml:space="preserve">The Optometrist is also advised to implement more robust patient education materials regarding the importance of regular eye exams and the risks associated with unregulated online eyewear purchases, a growing trend in the region.</w:t>
      </w:r>
    </w:p>
    <w:bookmarkEnd w:id="26"/>
    <w:bookmarkStart w:id="27" w:name="conclusion"/>
    <w:p>
      <w:pPr>
        <w:pStyle w:val="Heading2"/>
      </w:pPr>
      <w:r>
        <w:t xml:space="preserve">7. Conclusion</w:t>
      </w:r>
    </w:p>
    <w:p>
      <w:pPr>
        <w:pStyle w:val="FirstParagraph"/>
      </w:pPr>
      <w:r>
        <w:t xml:space="preserve">In conclusion, this Peer Review Report affirms that the Optometrist under review maintains a high standard of professional practice. The Optometrist demonstrates clinical competence, ethical integrity, and a commitment to patient safety that aligns with the expectations of the healthcare community in Mexico, Mexico City. The findings of this review support the continued licensure and practice of the Optometrist, subject to the recommendations outlined above.</w:t>
      </w:r>
    </w:p>
    <w:p>
      <w:pPr>
        <w:pStyle w:val="BodyText"/>
      </w:pPr>
      <w:r>
        <w:t xml:space="preserve">This document serves as a formal record of the evaluation and will be retained in accordance with the record-keeping policies of the reviewing body. The Optometrist is encouraged to view this Peer Review Report as a tool for ongoing professional development and quality assurance.</w:t>
      </w:r>
    </w:p>
    <w:bookmarkEnd w:id="27"/>
    <w:p>
      <w:pPr>
        <w:pStyle w:val="BodyText"/>
      </w:pPr>
      <w:r>
        <w:rPr>
          <w:bCs/>
          <w:b/>
        </w:rPr>
        <w:t xml:space="preserve">Prepared by:</w:t>
      </w:r>
    </w:p>
    <w:p>
      <w:pPr>
        <w:pStyle w:val="BodyText"/>
      </w:pPr>
      <w:r>
        <w:t xml:space="preserve">Dr. Elena Rodriguez, OD</w:t>
      </w:r>
    </w:p>
    <w:p>
      <w:pPr>
        <w:pStyle w:val="BodyText"/>
      </w:pPr>
      <w:r>
        <w:t xml:space="preserve">Senior Reviewer, Independent Optometric Quality Assurance Panel</w:t>
      </w:r>
    </w:p>
    <w:p>
      <w:pPr>
        <w:pStyle w:val="BodyText"/>
      </w:pPr>
      <w:r>
        <w:rPr>
          <w:iCs/>
          <w:i/>
        </w:rPr>
        <w:t xml:space="preserve">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Assessment</dc:title>
  <dc:creator/>
  <dc:language>en</dc:language>
  <cp:keywords/>
  <dcterms:created xsi:type="dcterms:W3CDTF">2026-10-10T02:44:29Z</dcterms:created>
  <dcterms:modified xsi:type="dcterms:W3CDTF">2026-10-10T02:44:29Z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