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an Optometrist</w:t>
      </w:r>
    </w:p>
    <w:p>
      <w:pPr>
        <w:pStyle w:val="BodyText"/>
      </w:pPr>
      <w:r>
        <w:rPr>
          <w:bCs/>
          <w:b/>
        </w:rPr>
        <w:t xml:space="preserve">Location:</w:t>
      </w:r>
      <w:r>
        <w:t xml:space="preserve"> </w:t>
      </w:r>
      <w:r>
        <w:t xml:space="preserve">Amsterdam, Netherlands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Quality Assurance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operational standards, and patient care protocols of a practicing Optometrist located in Amsterdam, Netherlands. The review aligns with the regulatory frameworks established by the Dutch Health and Youth Care Inspectorate (IGJ) and the professional standards set forth by the Royal Dutch Association of Optometrists (KNO). The primary objective is to ensure that the Optometrist maintains the highest level of diagnostic accuracy, ethical conduct, and patient safety within the specific healthcare context of the Netherlands.</w:t>
      </w:r>
    </w:p>
    <w:p>
      <w:pPr>
        <w:pStyle w:val="BodyText"/>
      </w:pPr>
      <w:r>
        <w:t xml:space="preserve">The scope of this review encompasses a comprehensive analysis of patient records, clinical equipment calibration, adherence to Dutch medical privacy laws (AVG/GDPR), and the quality of interdisciplinary collaboration with ophthalmologists and general practitioners in the Amsterdam region.</w:t>
      </w:r>
    </w:p>
    <w:bookmarkEnd w:id="21"/>
    <w:bookmarkStart w:id="22" w:name="X8643c130920d25abe294435a3c5001d6cfcba74"/>
    <w:p>
      <w:pPr>
        <w:pStyle w:val="Heading2"/>
      </w:pPr>
      <w:r>
        <w:t xml:space="preserve">2. Regulatory Compliance and Professional Standards</w:t>
      </w:r>
    </w:p>
    <w:p>
      <w:pPr>
        <w:pStyle w:val="FirstParagraph"/>
      </w:pPr>
      <w:r>
        <w:t xml:space="preserve">In the Netherlands, the role of the Optometrist is strictly regulated. This review confirms that the subject Optometrist holds a valid registration with the BIG-register, which is mandatory for healthcare professionals in the Netherlands. The practice in Amsterdam demonstrates full compliance with the Wet BIG (Healthcare Professions Act).</w:t>
      </w:r>
    </w:p>
    <w:p>
      <w:pPr>
        <w:pStyle w:val="BodyText"/>
      </w:pPr>
      <w:r>
        <w:t xml:space="preserve">Furthermore, the Optometrist adheres to the KNO guidelines regarding the scope of practice. This includes the proper identification of ocular diseases, the management of dry eye syndromes, and the fitting of complex contact lenses. The review found no instances of practicing beyond the legally defined boundaries of optometry in the Netherlands. The distinction between optometric care and ophthalmological surgery is clearly maintained, with appropriate referral pathways established for cases requiring surgical intervention.</w:t>
      </w:r>
    </w:p>
    <w:bookmarkEnd w:id="22"/>
    <w:bookmarkStart w:id="23" w:name="X45c1b4156b66fede970d38e87ba1f3035493e48"/>
    <w:p>
      <w:pPr>
        <w:pStyle w:val="Heading2"/>
      </w:pPr>
      <w:r>
        <w:t xml:space="preserve">3. Clinical Competence and Diagnostic Accuracy</w:t>
      </w:r>
    </w:p>
    <w:p>
      <w:pPr>
        <w:pStyle w:val="FirstParagraph"/>
      </w:pPr>
      <w:r>
        <w:t xml:space="preserve">A critical component of this Peer Review Report is the assessment of clinical competence. The Optometrist in Amsterdam was evaluated on their ability to perform comprehensive eye examinations. The review panel analyzed a random sample of 50 patient files. The findings indicate a high level of proficiency in utilizing advanced diagnostic tools, including Optical Coherence Tomography (OCT) and fundus photography.</w:t>
      </w:r>
    </w:p>
    <w:p>
      <w:pPr>
        <w:pStyle w:val="BodyText"/>
      </w:pPr>
      <w:r>
        <w:t xml:space="preserve">The Optometrist demonstrates exceptional skill in detecting early signs of glaucoma, diabetic retinopathy, and macular degeneration. This is particularly relevant in the Netherlands, where the prevalence of diabetes is rising, necessitating rigorous screening protocols. The documentation in the patient files reflects a systematic approach to diagnosis, ensuring that all relevant ocular and systemic health factors are considered. The Optometrist’s ability to interpret complex diagnostic data aligns with the advanced training standards expected of specialists in Amsterdam.</w:t>
      </w:r>
    </w:p>
    <w:bookmarkEnd w:id="23"/>
    <w:bookmarkStart w:id="24" w:name="patient-care-and-communication"/>
    <w:p>
      <w:pPr>
        <w:pStyle w:val="Heading2"/>
      </w:pPr>
      <w:r>
        <w:t xml:space="preserve">4. Patient Care and Communication</w:t>
      </w:r>
    </w:p>
    <w:p>
      <w:pPr>
        <w:pStyle w:val="FirstParagraph"/>
      </w:pPr>
      <w:r>
        <w:t xml:space="preserve">Patient care in Amsterdam is characterized by a multicultural environment. This Peer Review Report highlights the Optometrist’s ability to communicate effectively with a diverse patient population. The practice employs multilingual staff and utilizes translation services when necessary, ensuring that patients from various backgrounds receive clear explanations regarding their eye health and treatment options.</w:t>
      </w:r>
    </w:p>
    <w:p>
      <w:pPr>
        <w:pStyle w:val="BodyText"/>
      </w:pPr>
      <w:r>
        <w:t xml:space="preserve">The review also assessed the informed consent process. It was observed that the Optometrist thoroughly explains the risks, benefits, and alternatives of any proposed treatment or prescription. This aligns with the Dutch legal requirement for informed consent (Verklaring Informed Consent). Patient feedback collected during the review period was overwhelmingly positive, citing the Optometrist’s empathy, professionalism, and thoroughness.</w:t>
      </w:r>
    </w:p>
    <w:bookmarkEnd w:id="24"/>
    <w:bookmarkStart w:id="25" w:name="X231b12b0c574a197a3ab29139e3ff5baa2c57ba"/>
    <w:p>
      <w:pPr>
        <w:pStyle w:val="Heading2"/>
      </w:pPr>
      <w:r>
        <w:t xml:space="preserve">5. Quality Assurance and Continuous Improvement</w:t>
      </w:r>
    </w:p>
    <w:p>
      <w:pPr>
        <w:pStyle w:val="FirstParagraph"/>
      </w:pPr>
      <w:r>
        <w:t xml:space="preserve">Continuous professional development is a cornerstone of healthcare in the Netherlands. The Optometrist under review actively participates in continuing education programs and stays updated with the latest advancements in optometric science. The practice in Amsterdam has implemented a robust quality assurance program, including regular equipment maintenance and calibration checks.</w:t>
      </w:r>
    </w:p>
    <w:p>
      <w:pPr>
        <w:pStyle w:val="BodyText"/>
      </w:pPr>
      <w:r>
        <w:t xml:space="preserve">Additionally, the Optometrist engages in peer discussions and case reviews with colleagues in the Amsterdam area. This collaborative approach fosters a culture of continuous improvement and ensures that clinical practices remain evidence-based. The review panel commends the Optometrist for their proactive approach to quality management and their commitment to maintaining high standards of care.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practice of the Optometrist in Amsterdam:</w:t>
      </w:r>
    </w:p>
    <w:p>
      <w:pPr>
        <w:numPr>
          <w:ilvl w:val="0"/>
          <w:numId w:val="1001"/>
        </w:numPr>
        <w:pStyle w:val="Compact"/>
      </w:pPr>
      <w:r>
        <w:t xml:space="preserve">Expand the use of tele-optometry services to improve accessibility for elderly patients in the Netherlands.</w:t>
      </w:r>
    </w:p>
    <w:p>
      <w:pPr>
        <w:numPr>
          <w:ilvl w:val="0"/>
          <w:numId w:val="1001"/>
        </w:numPr>
        <w:pStyle w:val="Compact"/>
      </w:pPr>
      <w:r>
        <w:t xml:space="preserve">Strengthen collaboration with local general practitioners to streamline referrals for systemic conditions affecting eye health.</w:t>
      </w:r>
    </w:p>
    <w:p>
      <w:pPr>
        <w:numPr>
          <w:ilvl w:val="0"/>
          <w:numId w:val="1001"/>
        </w:numPr>
        <w:pStyle w:val="Compact"/>
      </w:pPr>
      <w:r>
        <w:t xml:space="preserve">Implement additional patient education materials in multiple languages to support the diverse community in Amsterdam.</w:t>
      </w:r>
    </w:p>
    <w:bookmarkEnd w:id="26"/>
    <w:bookmarkStart w:id="27" w:name="conclusion"/>
    <w:p>
      <w:pPr>
        <w:pStyle w:val="Heading2"/>
      </w:pPr>
      <w:r>
        <w:t xml:space="preserve">7. Conclusion</w:t>
      </w:r>
    </w:p>
    <w:p>
      <w:pPr>
        <w:pStyle w:val="FirstParagraph"/>
      </w:pPr>
      <w:r>
        <w:t xml:space="preserve">In conclusion, this Peer Review Report affirms that the Optometrist in Amsterdam, Netherlands, operates at a high standard of clinical excellence and regulatory compliance. The practice demonstrates a strong commitment to patient safety, diagnostic accuracy, and continuous professional development. The Optometrist plays a vital role in the healthcare ecosystem of Amsterdam, providing essential eye care services that contribute to the overall well-being of the community. The review panel recommends the continuation of the current practices with the suggested enhancements to further optimize patient care.</w:t>
      </w:r>
    </w:p>
    <w:bookmarkEnd w:id="27"/>
    <w:p>
      <w:pPr>
        <w:pStyle w:val="BodyText"/>
      </w:pPr>
      <w:r>
        <w:rPr>
          <w:bCs/>
          <w:b/>
        </w:rPr>
        <w:t xml:space="preserve">Reviewed by:</w:t>
      </w:r>
    </w:p>
    <w:p>
      <w:pPr>
        <w:pStyle w:val="BodyText"/>
      </w:pPr>
      <w:r>
        <w:t xml:space="preserve">Dr. J. van der Berg, MD, PhD</w:t>
      </w:r>
    </w:p>
    <w:p>
      <w:pPr>
        <w:pStyle w:val="BodyText"/>
      </w:pPr>
      <w:r>
        <w:t xml:space="preserve">Senior Clinical Reviewer</w:t>
      </w:r>
    </w:p>
    <w:p>
      <w:pPr>
        <w:pStyle w:val="BodyText"/>
      </w:pPr>
      <w:r>
        <w:t xml:space="preserve">Independent Clinical Quality Assurance Panel</w:t>
      </w:r>
    </w:p>
    <w:p>
      <w:pPr>
        <w:pStyle w:val="BodyText"/>
      </w:pPr>
      <w:r>
        <w:t xml:space="preserve">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Amsterdam, Netherlands</dc:title>
  <dc:creator/>
  <dc:language>en</dc:language>
  <cp:keywords/>
  <dcterms:created xsi:type="dcterms:W3CDTF">2026-10-10T09:53:20Z</dcterms:created>
  <dcterms:modified xsi:type="dcterms:W3CDTF">2026-10-10T09:53:20Z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